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i w:val="0"/>
          <w:color w:val="9A6420"/>
          <w:sz w:val="18"/>
        </w:rPr>
        <w:t>Fiche pratique n° 17 · Organiser son activité</w:t>
      </w:r>
    </w:p>
    <w:p>
      <w:r>
        <w:rPr>
          <w:rFonts w:ascii="Georgia" w:hAnsi="Georgia"/>
          <w:b/>
          <w:color w:val="14304F"/>
          <w:sz w:val="44"/>
        </w:rPr>
        <w:t>Protéger ses œuvres : prouver, céder, réagir si l'on vous copie</w:t>
      </w:r>
    </w:p>
    <w:p>
      <w:pPr>
        <w:spacing w:after="80"/>
      </w:pPr>
      <w:r>
        <w:rPr>
          <w:b w:val="0"/>
          <w:i w:val="0"/>
          <w:color w:val="444444"/>
          <w:sz w:val="22"/>
        </w:rPr>
        <w:t>Vos droits d'auteur naissent de la seule création, sans formalité ; en cas de litige, il faudra pourtant prouver que l'œuvre est de vous, et depuis quand. Cette fiche rassemble les preuves à préparer, ce qu'il faut écrire avant de céder des droits et les étapes à suivre si l'on vous copie ; elle prolonge le compte rendu « Protéger ses œuvres : plagiat et contrefaçon ». À jour au 4 octobre 2026, elle ne remplace pas un conseil : pour un cas précis, adressez-vous à un avocat ou à votre société d'auteurs.</w:t>
      </w:r>
    </w:p>
    <w:p>
      <w:pPr>
        <w:spacing w:before="280" w:after="120"/>
      </w:pPr>
      <w:r>
        <w:rPr>
          <w:b/>
          <w:color w:val="9A6420"/>
          <w:sz w:val="28"/>
        </w:rPr>
        <w:t xml:space="preserve">1  </w:t>
      </w:r>
      <w:r>
        <w:rPr>
          <w:rFonts w:ascii="Georgia" w:hAnsi="Georgia"/>
          <w:b/>
          <w:color w:val="14304F"/>
          <w:sz w:val="28"/>
        </w:rPr>
        <w:t>Le certificat d'authenticité</w:t>
      </w:r>
    </w:p>
    <w:p>
      <w:pPr>
        <w:spacing w:after="80"/>
      </w:pPr>
      <w:r>
        <w:rPr>
          <w:b w:val="0"/>
          <w:i w:val="0"/>
        </w:rPr>
        <w:t>Souvent sous-estimé, il justifie dans le temps la paternité de l'œuvre. Si quelqu'un reproduit et vend votre œuvre, votre date de création, antérieure à la sienne, établira que vous en êtes l'auteur.</w:t>
      </w:r>
    </w:p>
    <w:p>
      <w:pPr>
        <w:spacing w:after="80"/>
      </w:pPr>
      <w:r>
        <w:rPr>
          <w:b/>
          <w:i w:val="0"/>
        </w:rPr>
        <w:t>Ce qu'il contient</w:t>
      </w:r>
    </w:p>
    <w:p>
      <w:pPr>
        <w:spacing w:after="40"/>
      </w:pPr>
      <w:r>
        <w:rPr>
          <w:b w:val="0"/>
          <w:i w:val="0"/>
        </w:rPr>
        <w:t>☐  Votre nom ou votre pseudonyme, et votre signature.</w:t>
      </w:r>
    </w:p>
    <w:p>
      <w:pPr>
        <w:spacing w:after="40"/>
      </w:pPr>
      <w:r>
        <w:rPr>
          <w:b w:val="0"/>
          <w:i w:val="0"/>
        </w:rPr>
        <w:t>☐  Une photographie de l'œuvre.</w:t>
      </w:r>
    </w:p>
    <w:p>
      <w:pPr>
        <w:spacing w:after="40"/>
      </w:pPr>
      <w:r>
        <w:rPr>
          <w:b w:val="0"/>
          <w:i w:val="0"/>
        </w:rPr>
        <w:t>☐  Le titre, les dimensions, la technique et le médium.</w:t>
      </w:r>
    </w:p>
    <w:p>
      <w:pPr>
        <w:spacing w:after="40"/>
      </w:pPr>
      <w:r>
        <w:rPr>
          <w:b w:val="0"/>
          <w:i w:val="0"/>
        </w:rPr>
        <w:t xml:space="preserve">☐  La </w:t>
      </w:r>
      <w:r>
        <w:rPr>
          <w:b/>
          <w:i w:val="0"/>
        </w:rPr>
        <w:t>date de création</w:t>
      </w:r>
      <w:r>
        <w:rPr>
          <w:b w:val="0"/>
          <w:i w:val="0"/>
        </w:rPr>
        <w:t xml:space="preserve"> : antérieure à celle d'une copie, elle établira votre paternité.</w:t>
      </w:r>
    </w:p>
    <w:p>
      <w:pPr>
        <w:spacing w:after="40"/>
      </w:pPr>
      <w:r>
        <w:rPr>
          <w:b w:val="0"/>
          <w:i w:val="0"/>
        </w:rPr>
        <w:t>☐  S'il s'agit d'une édition, le numéro de l'exemplaire.</w:t>
      </w:r>
    </w:p>
    <w:p>
      <w:pPr>
        <w:spacing w:after="40"/>
      </w:pPr>
      <w:r>
        <w:rPr>
          <w:b w:val="0"/>
          <w:i w:val="0"/>
        </w:rPr>
        <w:t>☐  Le numéro d'inventaire de l'œuvre (fiche n° 6).</w:t>
      </w:r>
    </w:p>
    <w:p>
      <w:pPr>
        <w:spacing w:after="40"/>
      </w:pPr>
      <w:r>
        <w:rPr>
          <w:b w:val="0"/>
          <w:i w:val="0"/>
        </w:rPr>
        <w:t>☐  Un élément difficile à falsifier : certains artistes y apposent un sceau ou leur empreinte.</w:t>
      </w:r>
    </w:p>
    <w:p>
      <w:pPr>
        <w:spacing w:after="40"/>
      </w:pPr>
      <w:r>
        <w:rPr>
          <w:b w:val="0"/>
          <w:i w:val="0"/>
        </w:rPr>
        <w:t>☐  Un exemplaire remis à chaque acheteur ; une copie gardée avec votre inventaire.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bfbfd"/>
          </w:tcPr>
          <w:p>
            <w:r>
              <w:rPr>
                <w:b/>
                <w:i w:val="0"/>
                <w:color w:val="14304F"/>
                <w:sz w:val="22"/>
              </w:rPr>
              <w:t>Modèle à compléter</w:t>
            </w:r>
          </w:p>
          <w:p>
            <w:r>
              <w:rPr>
                <w:b/>
                <w:i w:val="0"/>
              </w:rPr>
              <w:t>CERTIFICAT D'AUTHENTICITÉ</w:t>
            </w:r>
          </w:p>
          <w:p>
            <w:r>
              <w:rPr>
                <w:b w:val="0"/>
                <w:i w:val="0"/>
              </w:rPr>
              <w:t xml:space="preserve">Je soussigné(e) </w:t>
            </w:r>
            <w:r>
              <w:rPr>
                <w:b/>
                <w:color w:val="9A6420"/>
              </w:rPr>
              <w:t>[nom ou pseudonyme]</w:t>
            </w:r>
            <w:r>
              <w:rPr>
                <w:b w:val="0"/>
                <w:i w:val="0"/>
              </w:rPr>
              <w:t>, certifie être l'auteur de l'œuvre décrite ci-dessous.</w:t>
            </w:r>
          </w:p>
          <w:p>
            <w:r>
              <w:rPr>
                <w:b/>
                <w:color w:val="9A6420"/>
              </w:rPr>
              <w:t>[photographie de l'œuvre]</w:t>
            </w:r>
          </w:p>
          <w:p>
            <w:r>
              <w:rPr>
                <w:b w:val="0"/>
                <w:i w:val="0"/>
              </w:rPr>
              <w:t xml:space="preserve">Titre : </w:t>
            </w:r>
            <w:r>
              <w:rPr>
                <w:b/>
                <w:color w:val="9A6420"/>
              </w:rPr>
              <w:t>[titre exact]</w:t>
            </w:r>
          </w:p>
          <w:p>
            <w:r>
              <w:rPr>
                <w:b w:val="0"/>
                <w:i w:val="0"/>
              </w:rPr>
              <w:t xml:space="preserve">Date de création : </w:t>
            </w:r>
            <w:r>
              <w:rPr>
                <w:b/>
                <w:color w:val="9A6420"/>
              </w:rPr>
              <w:t>[jour, mois, année]</w:t>
            </w:r>
          </w:p>
          <w:p>
            <w:r>
              <w:rPr>
                <w:b w:val="0"/>
                <w:i w:val="0"/>
              </w:rPr>
              <w:t xml:space="preserve">Technique et médium : </w:t>
            </w:r>
            <w:r>
              <w:rPr>
                <w:b/>
                <w:color w:val="9A6420"/>
              </w:rPr>
              <w:t>[par exemple, huile sur toile]</w:t>
            </w:r>
          </w:p>
          <w:p>
            <w:r>
              <w:rPr>
                <w:b w:val="0"/>
                <w:i w:val="0"/>
              </w:rPr>
              <w:t xml:space="preserve">Dimensions : </w:t>
            </w:r>
            <w:r>
              <w:rPr>
                <w:b/>
                <w:color w:val="9A6420"/>
              </w:rPr>
              <w:t>[hauteur × largeur (× profondeur), en cm]</w:t>
            </w:r>
          </w:p>
          <w:p>
            <w:r>
              <w:rPr>
                <w:b w:val="0"/>
                <w:i w:val="0"/>
              </w:rPr>
              <w:t xml:space="preserve">Édition : </w:t>
            </w:r>
            <w:r>
              <w:rPr>
                <w:b/>
                <w:color w:val="9A6420"/>
              </w:rPr>
              <w:t>[numéro de l'exemplaire / nombre d'exemplaires, ou « pièce unique »]</w:t>
            </w:r>
          </w:p>
          <w:p>
            <w:r>
              <w:rPr>
                <w:b w:val="0"/>
                <w:i w:val="0"/>
              </w:rPr>
              <w:t xml:space="preserve">N° d'inventaire : </w:t>
            </w:r>
            <w:r>
              <w:rPr>
                <w:b/>
                <w:color w:val="9A6420"/>
              </w:rPr>
              <w:t>[0001]</w:t>
            </w:r>
          </w:p>
          <w:p>
            <w:r>
              <w:rPr>
                <w:b w:val="0"/>
                <w:i w:val="0"/>
              </w:rPr>
              <w:t xml:space="preserve">Remis à : </w:t>
            </w:r>
            <w:r>
              <w:rPr>
                <w:b/>
                <w:color w:val="9A6420"/>
              </w:rPr>
              <w:t>[nom de l'acquéreur]</w:t>
            </w:r>
            <w:r>
              <w:rPr>
                <w:b w:val="0"/>
                <w:i w:val="0"/>
              </w:rPr>
              <w:t xml:space="preserve">, le </w:t>
            </w:r>
            <w:r>
              <w:rPr>
                <w:b/>
                <w:color w:val="9A6420"/>
              </w:rPr>
              <w:t>[date]</w:t>
            </w:r>
          </w:p>
          <w:p>
            <w:r>
              <w:rPr>
                <w:b w:val="0"/>
                <w:i w:val="0"/>
              </w:rPr>
              <w:t xml:space="preserve">Fait à </w:t>
            </w:r>
            <w:r>
              <w:rPr>
                <w:b/>
                <w:color w:val="9A6420"/>
              </w:rPr>
              <w:t>[ville]</w:t>
            </w:r>
            <w:r>
              <w:rPr>
                <w:b w:val="0"/>
                <w:i w:val="0"/>
              </w:rPr>
              <w:t xml:space="preserve">, le </w:t>
            </w:r>
            <w:r>
              <w:rPr>
                <w:b/>
                <w:color w:val="9A6420"/>
              </w:rPr>
              <w:t>[date]</w:t>
            </w:r>
          </w:p>
          <w:p>
            <w:r>
              <w:rPr>
                <w:b w:val="0"/>
                <w:i w:val="0"/>
              </w:rPr>
              <w:t xml:space="preserve">Signature : </w:t>
            </w:r>
            <w:r>
              <w:rPr>
                <w:b/>
                <w:color w:val="9A6420"/>
              </w:rPr>
              <w:t>[signature]</w:t>
            </w:r>
            <w:r>
              <w:rPr>
                <w:b w:val="0"/>
                <w:i w:val="0"/>
              </w:rPr>
              <w:t xml:space="preserve">      </w:t>
            </w:r>
            <w:r>
              <w:rPr>
                <w:b/>
                <w:color w:val="9A6420"/>
              </w:rPr>
              <w:t>[sceau ou empreinte]</w:t>
            </w:r>
          </w:p>
          <w:p>
            <w:r>
              <w:rPr>
                <w:b w:val="0"/>
                <w:i/>
              </w:rPr>
              <w:t>Toute représentation ou reproduction intégrale ou partielle faite sans le consentement de l'auteur est illicite (Code de la propriété intellectuelle, art. L122-4).</w:t>
            </w:r>
          </w:p>
        </w:tc>
      </w:tr>
    </w:tbl>
    <w:p>
      <w:pPr>
        <w:spacing w:after="40"/>
      </w:pPr>
    </w:p>
    <w:p>
      <w:pPr>
        <w:spacing w:before="280" w:after="120"/>
      </w:pPr>
      <w:r>
        <w:rPr>
          <w:b/>
          <w:color w:val="9A6420"/>
          <w:sz w:val="28"/>
        </w:rPr>
        <w:t xml:space="preserve">2  </w:t>
      </w:r>
      <w:r>
        <w:rPr>
          <w:rFonts w:ascii="Georgia" w:hAnsi="Georgia"/>
          <w:b/>
          <w:color w:val="14304F"/>
          <w:sz w:val="28"/>
        </w:rPr>
        <w:t>L'inventaire</w:t>
      </w:r>
    </w:p>
    <w:p>
      <w:pPr>
        <w:spacing w:after="80"/>
      </w:pPr>
      <w:r>
        <w:rPr>
          <w:b w:val="0"/>
          <w:i w:val="0"/>
        </w:rPr>
        <w:t>Il retrace l'histoire de vos œuvres, donc de votre carrière, et appuie votre paternité. Tenez-le au jour le jour, sur le modèle de la fiche n° 6, « Tenir l'inventaire de ses œuvres : un modèle de catalogue raisonné », qui donne les colonnes et la façon de numéroter vos œuvres.</w:t>
      </w:r>
    </w:p>
    <w:p>
      <w:pPr>
        <w:spacing w:before="280" w:after="120"/>
      </w:pPr>
      <w:r>
        <w:rPr>
          <w:b/>
          <w:color w:val="9A6420"/>
          <w:sz w:val="28"/>
        </w:rPr>
        <w:t xml:space="preserve">3  </w:t>
      </w:r>
      <w:r>
        <w:rPr>
          <w:rFonts w:ascii="Georgia" w:hAnsi="Georgia"/>
          <w:b/>
          <w:color w:val="14304F"/>
          <w:sz w:val="28"/>
        </w:rPr>
        <w:t>Les preuves d'antériorité</w:t>
      </w:r>
    </w:p>
    <w:p>
      <w:pPr>
        <w:spacing w:after="80"/>
      </w:pPr>
      <w:r>
        <w:rPr>
          <w:b w:val="0"/>
          <w:i w:val="0"/>
        </w:rPr>
        <w:t>Vos droits naissent de la seule création, sans aucune formalité (art. L111-1). Les preuves ne créent pas de droits : en cas de litige, elles montrent que l'œuvre est de vous, et depuis quand. Ne pas avoir déposé, le cas le plus fréquent, n'est pas grave : d'autres preuves sont possibles.</w:t>
      </w:r>
    </w:p>
    <w:p>
      <w:pPr>
        <w:spacing w:after="40"/>
      </w:pPr>
      <w:r>
        <w:rPr>
          <w:b w:val="0"/>
          <w:i w:val="0"/>
        </w:rPr>
        <w:t xml:space="preserve">☐  </w:t>
      </w:r>
      <w:r>
        <w:rPr>
          <w:b/>
          <w:i w:val="0"/>
        </w:rPr>
        <w:t>e-Soleau</w:t>
      </w:r>
      <w:r>
        <w:rPr>
          <w:b w:val="0"/>
          <w:i w:val="0"/>
        </w:rPr>
        <w:t>, en ligne sur le site de l'INPI : 15 € jusqu'à 50 Mo, pour cinq ans, prorogeables jusqu'à vingt ans (au 4 octobre 2026). Le dépôt ne confère aucun droit, mais donne une date certaine. L'enveloppe papier n'est plus acceptée depuis le 1er avril 2024.</w:t>
      </w:r>
    </w:p>
    <w:p>
      <w:pPr>
        <w:spacing w:after="40"/>
      </w:pPr>
      <w:r>
        <w:rPr>
          <w:b w:val="0"/>
          <w:i w:val="0"/>
        </w:rPr>
        <w:t xml:space="preserve">☐  </w:t>
      </w:r>
      <w:r>
        <w:rPr>
          <w:b/>
          <w:i w:val="0"/>
        </w:rPr>
        <w:t>Horodatage</w:t>
      </w:r>
      <w:r>
        <w:rPr>
          <w:b w:val="0"/>
          <w:i w:val="0"/>
        </w:rPr>
        <w:t xml:space="preserve"> : des services privés d'horodatage ont la même fonction.</w:t>
      </w:r>
    </w:p>
    <w:p>
      <w:pPr>
        <w:spacing w:after="40"/>
      </w:pPr>
      <w:r>
        <w:rPr>
          <w:b w:val="0"/>
          <w:i w:val="0"/>
        </w:rPr>
        <w:t xml:space="preserve">☐  </w:t>
      </w:r>
      <w:r>
        <w:rPr>
          <w:b/>
          <w:i w:val="0"/>
        </w:rPr>
        <w:t>Fichiers d'origine</w:t>
      </w:r>
      <w:r>
        <w:rPr>
          <w:b w:val="0"/>
          <w:i w:val="0"/>
        </w:rPr>
        <w:t xml:space="preserve"> : gardez les fichiers sources de vos photos et de vos œuvres numérisées, avec leurs métadonnées, qui sont un élément de preuve.</w:t>
      </w:r>
    </w:p>
    <w:p>
      <w:pPr>
        <w:spacing w:after="40"/>
      </w:pPr>
      <w:r>
        <w:rPr>
          <w:b w:val="0"/>
          <w:i w:val="0"/>
        </w:rPr>
        <w:t xml:space="preserve">☐  </w:t>
      </w:r>
      <w:r>
        <w:rPr>
          <w:b/>
          <w:i w:val="0"/>
        </w:rPr>
        <w:t>Publications datées</w:t>
      </w:r>
      <w:r>
        <w:rPr>
          <w:b w:val="0"/>
          <w:i w:val="0"/>
        </w:rPr>
        <w:t xml:space="preserve"> : vos œuvres sur un site à votre nom, sur vos réseaux. Une publication sur Instagram est un élément de preuve ; elle n'autorise personne à reprendre l'œuvre.</w:t>
      </w:r>
    </w:p>
    <w:p>
      <w:pPr>
        <w:spacing w:after="40"/>
      </w:pPr>
      <w:r>
        <w:rPr>
          <w:b w:val="0"/>
          <w:i w:val="0"/>
        </w:rPr>
        <w:t xml:space="preserve">☐  </w:t>
      </w:r>
      <w:r>
        <w:rPr>
          <w:b/>
          <w:i w:val="0"/>
        </w:rPr>
        <w:t>Lettre envoyée à vous-même</w:t>
      </w:r>
      <w:r>
        <w:rPr>
          <w:b w:val="0"/>
          <w:i w:val="0"/>
        </w:rPr>
        <w:t xml:space="preserve"> : mieux que rien, à condition de ne jamais l'ouvrir. Un dépôt à l'INPI vaut mieux.</w:t>
      </w:r>
    </w:p>
    <w:p>
      <w:pPr>
        <w:spacing w:after="40"/>
      </w:pPr>
      <w:r>
        <w:rPr>
          <w:b w:val="0"/>
          <w:i w:val="0"/>
        </w:rPr>
        <w:t xml:space="preserve">☐  </w:t>
      </w:r>
      <w:r>
        <w:rPr>
          <w:b/>
          <w:i w:val="0"/>
        </w:rPr>
        <w:t>Certificat et inventaire</w:t>
      </w:r>
      <w:r>
        <w:rPr>
          <w:b w:val="0"/>
          <w:i w:val="0"/>
        </w:rPr>
        <w:t>, datés et tenus au fil de l'eau (parties 1 et 2).</w:t>
      </w:r>
    </w:p>
    <w:p>
      <w:pPr>
        <w:spacing w:after="40"/>
      </w:pPr>
      <w:r>
        <w:rPr>
          <w:b w:val="0"/>
          <w:i w:val="0"/>
        </w:rPr>
        <w:t xml:space="preserve">☐  </w:t>
      </w:r>
      <w:r>
        <w:rPr>
          <w:b/>
          <w:i w:val="0"/>
        </w:rPr>
        <w:t>Constat de commissaire de justice</w:t>
      </w:r>
      <w:r>
        <w:rPr>
          <w:b w:val="0"/>
          <w:i w:val="0"/>
        </w:rPr>
        <w:t xml:space="preserve"> : si une copie apparaît, il établit l'exploitation de façon neutre (partie 5).</w:t>
      </w:r>
    </w:p>
    <w:p>
      <w:pPr>
        <w:spacing w:after="80"/>
      </w:pPr>
      <w:r>
        <w:rPr>
          <w:b/>
          <w:i w:val="0"/>
          <w:color w:val="14304F"/>
          <w:sz w:val="23"/>
        </w:rPr>
        <w:t>Mes preuves datées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Œuvre ou série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Preuve (dépôt, horodatage, publication…)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Date de la preuve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Où la retrouver (n° de dépôt, lien, fichier)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Échéance</w:t>
            </w:r>
          </w:p>
        </w:tc>
      </w:tr>
      <w:tr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</w:tbl>
    <w:p>
      <w:pPr>
        <w:spacing w:after="80"/>
      </w:pPr>
      <w:r>
        <w:rPr>
          <w:b w:val="0"/>
          <w:i/>
          <w:color w:val="555555"/>
          <w:sz w:val="17"/>
        </w:rPr>
        <w:t>e-Soleau : notez l'échéance des cinq ans, pour proroger le dépôt jusqu'à vingt ans.</w:t>
      </w:r>
    </w:p>
    <w:p>
      <w:pPr>
        <w:spacing w:before="280" w:after="120"/>
      </w:pPr>
      <w:r>
        <w:rPr>
          <w:b/>
          <w:color w:val="9A6420"/>
          <w:sz w:val="28"/>
        </w:rPr>
        <w:t xml:space="preserve">4  </w:t>
      </w:r>
      <w:r>
        <w:rPr>
          <w:rFonts w:ascii="Georgia" w:hAnsi="Georgia"/>
          <w:b/>
          <w:color w:val="14304F"/>
          <w:sz w:val="28"/>
        </w:rPr>
        <w:t>Avant de céder des droits</w:t>
      </w:r>
    </w:p>
    <w:p>
      <w:pPr>
        <w:spacing w:after="80"/>
      </w:pPr>
      <w:r>
        <w:rPr>
          <w:b w:val="0"/>
          <w:i w:val="0"/>
        </w:rPr>
        <w:t>Être payé pour son travail n'est pas céder ses droits (art. L111-1). Toute exploitation sans votre accord est une contrefaçon, y compris par un partenaire qui dépasse ce que vous avez autorisé.</w:t>
      </w:r>
    </w:p>
    <w:p>
      <w:pPr>
        <w:spacing w:after="40"/>
      </w:pPr>
      <w:r>
        <w:rPr>
          <w:b w:val="0"/>
          <w:i w:val="0"/>
        </w:rPr>
        <w:t>☐  Je sais que vendre l'œuvre ne cède aucun droit d'auteur : l'acheteur de l'objet n'acquiert pas le droit de la reproduire (code de la propriété intellectuelle, art. L111-3).</w:t>
      </w:r>
    </w:p>
    <w:p>
      <w:pPr>
        <w:spacing w:after="40"/>
      </w:pPr>
      <w:r>
        <w:rPr>
          <w:b w:val="0"/>
          <w:i w:val="0"/>
        </w:rPr>
        <w:t xml:space="preserve">☐  Un </w:t>
      </w:r>
      <w:r>
        <w:rPr>
          <w:b/>
          <w:i w:val="0"/>
        </w:rPr>
        <w:t>contrat écrit</w:t>
      </w:r>
      <w:r>
        <w:rPr>
          <w:b w:val="0"/>
          <w:i w:val="0"/>
        </w:rPr>
        <w:t xml:space="preserve"> : les contrats qui transmettent des droits d'auteur doivent être écrits (art. L131-2).</w:t>
      </w:r>
    </w:p>
    <w:p>
      <w:pPr>
        <w:spacing w:after="40"/>
      </w:pPr>
      <w:r>
        <w:rPr>
          <w:b w:val="0"/>
          <w:i w:val="0"/>
        </w:rPr>
        <w:t xml:space="preserve">☐  </w:t>
      </w:r>
      <w:r>
        <w:rPr>
          <w:b/>
          <w:i w:val="0"/>
        </w:rPr>
        <w:t>Chaque droit cédé est mentionné</w:t>
      </w:r>
      <w:r>
        <w:rPr>
          <w:b w:val="0"/>
          <w:i w:val="0"/>
        </w:rPr>
        <w:t xml:space="preserve"> : représentation (exposition, projection), reproduction.</w:t>
      </w:r>
    </w:p>
    <w:p>
      <w:pPr>
        <w:spacing w:after="40"/>
      </w:pPr>
      <w:r>
        <w:rPr>
          <w:b w:val="0"/>
          <w:i w:val="0"/>
        </w:rPr>
        <w:t xml:space="preserve">☐  </w:t>
      </w:r>
      <w:r>
        <w:rPr>
          <w:b/>
          <w:i w:val="0"/>
        </w:rPr>
        <w:t>Chacun est délimité</w:t>
      </w:r>
      <w:r>
        <w:rPr>
          <w:b w:val="0"/>
          <w:i w:val="0"/>
        </w:rPr>
        <w:t xml:space="preserve"> quant à son étendue, sa destination, le lieu et la durée (art. L131-3).</w:t>
      </w:r>
    </w:p>
    <w:p>
      <w:pPr>
        <w:spacing w:after="40"/>
      </w:pPr>
      <w:r>
        <w:rPr>
          <w:b w:val="0"/>
          <w:i w:val="0"/>
        </w:rPr>
        <w:t xml:space="preserve">☐  Sur le </w:t>
      </w:r>
      <w:r>
        <w:rPr>
          <w:b/>
          <w:i w:val="0"/>
        </w:rPr>
        <w:t>devis</w:t>
      </w:r>
      <w:r>
        <w:rPr>
          <w:b w:val="0"/>
          <w:i w:val="0"/>
        </w:rPr>
        <w:t>, une ligne pour la création, une autre pour la cession.</w:t>
      </w:r>
    </w:p>
    <w:p>
      <w:pPr>
        <w:spacing w:after="40"/>
      </w:pPr>
      <w:r>
        <w:rPr>
          <w:b w:val="0"/>
          <w:i w:val="0"/>
        </w:rPr>
        <w:t xml:space="preserve">☐  Votre </w:t>
      </w:r>
      <w:r>
        <w:rPr>
          <w:b/>
          <w:i w:val="0"/>
        </w:rPr>
        <w:t>droit moral</w:t>
      </w:r>
      <w:r>
        <w:rPr>
          <w:b w:val="0"/>
          <w:i w:val="0"/>
        </w:rPr>
        <w:t xml:space="preserve"> reste à vous : perpétuel, inaliénable et imprescriptible, aucun contrat ne peut vous en priver (art. L121-1).</w:t>
      </w:r>
    </w:p>
    <w:p>
      <w:pPr>
        <w:spacing w:after="40"/>
      </w:pPr>
      <w:r>
        <w:rPr>
          <w:b w:val="0"/>
          <w:i w:val="0"/>
        </w:rPr>
        <w:t xml:space="preserve">☐  </w:t>
      </w:r>
      <w:r>
        <w:rPr>
          <w:b/>
          <w:i w:val="0"/>
        </w:rPr>
        <w:t>Plateformes de vente en ligne</w:t>
      </w:r>
      <w:r>
        <w:rPr>
          <w:b w:val="0"/>
          <w:i w:val="0"/>
        </w:rPr>
        <w:t xml:space="preserve"> : lisez leurs conditions générales avant d'y publier, notamment sur les produits dérivés. Acceptées, elles valent en principe contrat ; tout dépend de la rédaction de la cession, qui doit respecter l'article L131-3.</w:t>
      </w:r>
    </w:p>
    <w:p>
      <w:pPr>
        <w:spacing w:after="40"/>
      </w:pPr>
      <w:r>
        <w:rPr>
          <w:b w:val="0"/>
          <w:i w:val="0"/>
        </w:rPr>
        <w:t>☐  Le contrat signé est gardé : en cas de dépassement, c'est lui que vous rappellerez (partie 5).</w:t>
      </w:r>
    </w:p>
    <w:p>
      <w:pPr>
        <w:spacing w:after="80"/>
      </w:pPr>
      <w:r>
        <w:rPr>
          <w:b/>
          <w:i w:val="0"/>
          <w:color w:val="14304F"/>
          <w:sz w:val="23"/>
        </w:rPr>
        <w:t>Ce que vous cédez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Droit</w:t>
            </w:r>
          </w:p>
        </w:tc>
        <w:tc>
          <w:tcPr>
            <w:tcW w:type="dxa" w:w="1644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Étendue</w:t>
            </w:r>
          </w:p>
        </w:tc>
        <w:tc>
          <w:tcPr>
            <w:tcW w:type="dxa" w:w="1644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Destination</w:t>
            </w:r>
          </w:p>
        </w:tc>
        <w:tc>
          <w:tcPr>
            <w:tcW w:type="dxa" w:w="1644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Lieu concerné</w:t>
            </w:r>
          </w:p>
        </w:tc>
        <w:tc>
          <w:tcPr>
            <w:tcW w:type="dxa" w:w="1644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Durée</w:t>
            </w:r>
          </w:p>
        </w:tc>
        <w:tc>
          <w:tcPr>
            <w:tcW w:type="dxa" w:w="1644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Prix sur le devis</w:t>
            </w:r>
          </w:p>
        </w:tc>
      </w:tr>
      <w:tr>
        <w:tc>
          <w:tcPr>
            <w:tcW w:type="dxa" w:w="1644"/>
            <w:shd w:val="clear" w:color="auto" w:fill="f3f4f7"/>
          </w:tcPr>
          <w:p>
            <w:r>
              <w:rPr>
                <w:b/>
                <w:i w:val="0"/>
                <w:sz w:val="19"/>
              </w:rPr>
              <w:t>Représentation</w:t>
            </w:r>
          </w:p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1644"/>
            <w:shd w:val="clear" w:color="auto" w:fill="f3f4f7"/>
          </w:tcPr>
          <w:p>
            <w:r>
              <w:rPr>
                <w:b/>
                <w:i w:val="0"/>
                <w:sz w:val="19"/>
              </w:rPr>
              <w:t>Reproduction</w:t>
            </w:r>
          </w:p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  <w:tr>
        <w:tc>
          <w:tcPr>
            <w:tcW w:type="dxa" w:w="1644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  <w:tc>
          <w:tcPr>
            <w:tcW w:type="dxa" w:w="1644"/>
          </w:tcPr>
          <w:p/>
        </w:tc>
      </w:tr>
    </w:tbl>
    <w:p>
      <w:pPr>
        <w:spacing w:after="80"/>
      </w:pPr>
      <w:r>
        <w:rPr>
          <w:b w:val="0"/>
          <w:i/>
          <w:color w:val="555555"/>
          <w:sz w:val="17"/>
        </w:rPr>
        <w:t>Exemple donné pendant le webinaire : une représentation sur les réseaux sociaux, en France, pour trois ans. Si votre partenaire imprime et vend des cartes postales, il dépasse cette autorisation : c'est une contrefaçon.</w:t>
      </w:r>
    </w:p>
    <w:p>
      <w:pPr>
        <w:spacing w:before="280" w:after="120"/>
      </w:pPr>
      <w:r>
        <w:rPr>
          <w:b/>
          <w:color w:val="9A6420"/>
          <w:sz w:val="28"/>
        </w:rPr>
        <w:t xml:space="preserve">5  </w:t>
      </w:r>
      <w:r>
        <w:rPr>
          <w:rFonts w:ascii="Georgia" w:hAnsi="Georgia"/>
          <w:b/>
          <w:color w:val="14304F"/>
          <w:sz w:val="28"/>
        </w:rPr>
        <w:t>Si l'on vous copie</w:t>
      </w:r>
    </w:p>
    <w:p>
      <w:pPr>
        <w:spacing w:after="80"/>
      </w:pPr>
      <w:r>
        <w:rPr>
          <w:b/>
          <w:i w:val="0"/>
        </w:rPr>
        <w:t>Avant d'agir, vérifiez</w:t>
      </w:r>
    </w:p>
    <w:p>
      <w:pPr>
        <w:spacing w:after="40"/>
      </w:pPr>
      <w:r>
        <w:rPr>
          <w:b w:val="0"/>
          <w:i w:val="0"/>
        </w:rPr>
        <w:t xml:space="preserve">☐  La reprise porte sur des </w:t>
      </w:r>
      <w:r>
        <w:rPr>
          <w:b/>
          <w:i w:val="0"/>
        </w:rPr>
        <w:t>éléments de forme originaux</w:t>
      </w:r>
      <w:r>
        <w:rPr>
          <w:b w:val="0"/>
          <w:i w:val="0"/>
        </w:rPr>
        <w:t xml:space="preserve"> de votre œuvre. Une idée n'est pas protégée, et le style n'appartient à personne : peindre « à la manière de » n'est pas, en soi, une contrefaçon.</w:t>
      </w:r>
    </w:p>
    <w:p>
      <w:pPr>
        <w:spacing w:after="40"/>
      </w:pPr>
      <w:r>
        <w:rPr>
          <w:b w:val="0"/>
          <w:i w:val="0"/>
        </w:rPr>
        <w:t xml:space="preserve">☐  Elle est faite </w:t>
      </w:r>
      <w:r>
        <w:rPr>
          <w:b/>
          <w:i w:val="0"/>
        </w:rPr>
        <w:t>sans votre consentement</w:t>
      </w:r>
      <w:r>
        <w:rPr>
          <w:b w:val="0"/>
          <w:i w:val="0"/>
        </w:rPr>
        <w:t xml:space="preserve"> (art. L122-4), ou au-delà de ce que votre contrat autorise.</w:t>
      </w:r>
    </w:p>
    <w:p>
      <w:pPr>
        <w:spacing w:after="40"/>
      </w:pPr>
      <w:r>
        <w:rPr>
          <w:b w:val="0"/>
          <w:i w:val="0"/>
        </w:rPr>
        <w:t xml:space="preserve">☐  Elle n'entre pas dans les </w:t>
      </w:r>
      <w:r>
        <w:rPr>
          <w:b/>
          <w:i w:val="0"/>
        </w:rPr>
        <w:t>exceptions</w:t>
      </w:r>
      <w:r>
        <w:rPr>
          <w:b w:val="0"/>
          <w:i w:val="0"/>
        </w:rPr>
        <w:t xml:space="preserve"> : parodie, pastiche, caricature, courte citation justifiée, avec votre nom et la source (art. L122-5).</w:t>
      </w:r>
    </w:p>
    <w:p>
      <w:pPr>
        <w:spacing w:after="40"/>
      </w:pPr>
      <w:r>
        <w:rPr>
          <w:b w:val="0"/>
          <w:i w:val="0"/>
        </w:rPr>
        <w:t xml:space="preserve">☐  Vous savez </w:t>
      </w:r>
      <w:r>
        <w:rPr>
          <w:b/>
          <w:i w:val="0"/>
        </w:rPr>
        <w:t>qui exploite</w:t>
      </w:r>
      <w:r>
        <w:rPr>
          <w:b w:val="0"/>
          <w:i w:val="0"/>
        </w:rPr>
        <w:t xml:space="preserve"> l'œuvre : tous ceux qui l'exploitent sans autorisation sont contrefacteurs, l'agence comme la marque.</w:t>
      </w:r>
    </w:p>
    <w:p>
      <w:pPr>
        <w:spacing w:after="60"/>
      </w:pPr>
      <w:r>
        <w:rPr>
          <w:b/>
          <w:color w:val="9A6420"/>
        </w:rPr>
        <w:t xml:space="preserve">1. </w:t>
      </w:r>
      <w:r>
        <w:rPr>
          <w:b/>
          <w:i w:val="0"/>
          <w:color w:val="14304F"/>
        </w:rPr>
        <w:t xml:space="preserve">Gardez les traces. </w:t>
      </w:r>
      <w:r>
        <w:rPr>
          <w:b w:val="0"/>
          <w:i w:val="0"/>
        </w:rPr>
        <w:t>Captures d'écran datées, adresse des pages, votre œuvre et la copie côte à côte : c'est ainsi que la contrefaçon s'examine. Un constat de commissaire de justice (l'ancien huissier, ainsi nommé depuis le 1er juillet 2022) établit souvent l'exploitation de façon neutre.</w:t>
      </w:r>
    </w:p>
    <w:p>
      <w:pPr>
        <w:spacing w:after="60"/>
      </w:pPr>
      <w:r>
        <w:rPr>
          <w:b/>
          <w:color w:val="9A6420"/>
        </w:rPr>
        <w:t xml:space="preserve">2. </w:t>
      </w:r>
      <w:r>
        <w:rPr>
          <w:b/>
          <w:i w:val="0"/>
          <w:color w:val="14304F"/>
        </w:rPr>
        <w:t xml:space="preserve">Écrivez vous-même. </w:t>
      </w:r>
      <w:r>
        <w:rPr>
          <w:b w:val="0"/>
          <w:i w:val="0"/>
        </w:rPr>
        <w:t>Un courrier ou un mail qui rappelle votre contrat et vos droits, moraux compris si votre nom manque ou si l'œuvre a été modifiée. Pour une publicité, écrivez d'abord à l'agence, puis à la marque.</w:t>
      </w:r>
    </w:p>
    <w:p>
      <w:pPr>
        <w:spacing w:after="60"/>
      </w:pPr>
      <w:r>
        <w:rPr>
          <w:b/>
          <w:color w:val="9A6420"/>
        </w:rPr>
        <w:t xml:space="preserve">3. </w:t>
      </w:r>
      <w:r>
        <w:rPr>
          <w:b/>
          <w:i w:val="0"/>
          <w:color w:val="14304F"/>
        </w:rPr>
        <w:t xml:space="preserve">La mise en demeure, par un avocat. </w:t>
      </w:r>
      <w:r>
        <w:rPr>
          <w:b w:val="0"/>
          <w:i w:val="0"/>
        </w:rPr>
        <w:t>Une lettre recommandée d'avocat demande le retrait de l'œuvre et la réparation du préjudice. Retirer l'œuvre ne suffit pas : au minimum, vos frais doivent être remboursés, puis l'on négocie. En 2023, un photographe a ainsi obtenu de l'ordre de 3 000 € plus ses frais, pour une exploitation convenue à 400 €.</w:t>
      </w:r>
    </w:p>
    <w:p>
      <w:pPr>
        <w:spacing w:after="60"/>
      </w:pPr>
      <w:r>
        <w:rPr>
          <w:b/>
          <w:color w:val="9A6420"/>
        </w:rPr>
        <w:t xml:space="preserve">4. </w:t>
      </w:r>
      <w:r>
        <w:rPr>
          <w:b/>
          <w:i w:val="0"/>
          <w:color w:val="14304F"/>
        </w:rPr>
        <w:t xml:space="preserve">Le signalement à la plateforme. </w:t>
      </w:r>
      <w:r>
        <w:rPr>
          <w:b w:val="0"/>
          <w:i w:val="0"/>
        </w:rPr>
        <w:t>En ligne, les hébergeurs doivent offrir un outil de signalement des contenus illicites (règlement européen sur les services numériques, depuis le 17 février 2024).</w:t>
      </w:r>
    </w:p>
    <w:p>
      <w:pPr>
        <w:spacing w:after="60"/>
      </w:pPr>
      <w:r>
        <w:rPr>
          <w:b/>
          <w:color w:val="9A6420"/>
        </w:rPr>
        <w:t xml:space="preserve">5. </w:t>
      </w:r>
      <w:r>
        <w:rPr>
          <w:b/>
          <w:i w:val="0"/>
          <w:color w:val="14304F"/>
        </w:rPr>
        <w:t xml:space="preserve">Votre société d'auteurs. </w:t>
      </w:r>
      <w:r>
        <w:rPr>
          <w:b w:val="0"/>
          <w:i w:val="0"/>
        </w:rPr>
        <w:t>Pour les arts visuels, l'ADAGP et la SAIF aident leurs membres à défendre leurs droits ; une société de gestion collective a qualité pour agir en justice pour les droits dont elle a la charge (art. L321-2). Face à un exploitant étranger, elle peut aider, un avocat aller plus loin.</w:t>
      </w:r>
    </w:p>
    <w:p>
      <w:pPr>
        <w:spacing w:after="60"/>
      </w:pPr>
      <w:r>
        <w:rPr>
          <w:b/>
          <w:color w:val="9A6420"/>
        </w:rPr>
        <w:t xml:space="preserve">6. </w:t>
      </w:r>
      <w:r>
        <w:rPr>
          <w:b/>
          <w:i w:val="0"/>
          <w:color w:val="14304F"/>
        </w:rPr>
        <w:t xml:space="preserve">Le contentieux, en dernier recours. </w:t>
      </w:r>
      <w:r>
        <w:rPr>
          <w:b w:val="0"/>
          <w:i w:val="0"/>
        </w:rPr>
        <w:t>Un an et demi à deux ans de procédure. Le juge fixe les dommages et intérêts (art. L331-1-3) ; au pénal, la contrefaçon est punie de trois ans d'emprisonnement et de 300 000 € d'amende (art. L335-2).</w:t>
      </w:r>
    </w:p>
    <w:p>
      <w:pPr>
        <w:spacing w:after="80"/>
      </w:pPr>
      <w:r>
        <w:rPr>
          <w:b/>
          <w:i w:val="0"/>
        </w:rPr>
        <w:t>Ne tardez pas.</w:t>
      </w:r>
      <w:r>
        <w:rPr>
          <w:b w:val="0"/>
          <w:i w:val="0"/>
        </w:rPr>
        <w:t xml:space="preserve"> Faute de délai propre au droit d'auteur, l'action civile se prescrit en principe par cinq ans à compter du jour où vous avez connu les faits (code civil, art. 2224).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  <w:i w:val="0"/>
                <w:color w:val="14304F"/>
              </w:rPr>
              <w:t>J'ai connu les faits le</w:t>
            </w:r>
          </w:p>
          <w:p/>
        </w:tc>
        <w:tc>
          <w:tcPr>
            <w:tcW w:type="dxa" w:w="4933"/>
          </w:tcPr>
          <w:p>
            <w:r>
              <w:rPr>
                <w:b/>
                <w:i w:val="0"/>
                <w:color w:val="14304F"/>
              </w:rPr>
              <w:t>Cinq ans plus tard, en principe</w:t>
            </w:r>
          </w:p>
          <w:p/>
        </w:tc>
      </w:tr>
    </w:tbl>
    <w:p>
      <w:pPr>
        <w:spacing w:after="40"/>
      </w:pPr>
    </w:p>
    <w:p>
      <w:pPr>
        <w:spacing w:after="80"/>
      </w:pPr>
      <w:r>
        <w:rPr>
          <w:b/>
          <w:i w:val="0"/>
          <w:color w:val="14304F"/>
          <w:sz w:val="23"/>
        </w:rPr>
        <w:t>Le suivi de votre dossier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Date de l'action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Étape (1 à 6)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Destinataire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Ce que j'ai fait ou envoyé</w:t>
            </w:r>
          </w:p>
        </w:tc>
        <w:tc>
          <w:tcPr>
            <w:tcW w:type="dxa" w:w="1973"/>
            <w:shd w:val="clear" w:color="auto" w:fill="e4eaf3"/>
          </w:tcPr>
          <w:p>
            <w:r>
              <w:rPr>
                <w:b/>
                <w:i w:val="0"/>
                <w:color w:val="14304F"/>
                <w:sz w:val="19"/>
              </w:rPr>
              <w:t>Réponse, suite à donner</w:t>
            </w:r>
          </w:p>
        </w:tc>
      </w:tr>
      <w:tr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  <w:tr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  <w:tc>
          <w:tcPr>
            <w:tcW w:type="dxa" w:w="1973"/>
          </w:tcPr>
          <w:p/>
        </w:tc>
      </w:tr>
    </w:tbl>
    <w:p>
      <w:pPr>
        <w:spacing w:after="80"/>
      </w:pPr>
      <w:r>
        <w:rPr>
          <w:b w:val="0"/>
          <w:i/>
          <w:color w:val="555555"/>
          <w:sz w:val="17"/>
        </w:rPr>
        <w:t>Une ligne par action, dans l'ordre où vous les faites. Étapes : 1 traces et constat, 2 courrier amiable, 3 mise en demeure, 4 signalement, 5 société d'auteurs, 6 contentieux.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3f4f7"/>
          </w:tcPr>
          <w:p>
            <w:r>
              <w:rPr>
                <w:b/>
                <w:i w:val="0"/>
                <w:color w:val="9A6420"/>
                <w:sz w:val="17"/>
              </w:rPr>
              <w:t>DROIT À JOUR AU 4 OCTOBRE 2026 : CE QUI A CHANGÉ DEPUIS 2023</w:t>
            </w:r>
          </w:p>
          <w:p>
            <w:r>
              <w:rPr>
                <w:b/>
                <w:i w:val="0"/>
                <w:sz w:val="19"/>
              </w:rPr>
              <w:t>Dépôt</w:t>
            </w:r>
            <w:r>
              <w:rPr>
                <w:b w:val="0"/>
                <w:i w:val="0"/>
                <w:sz w:val="19"/>
              </w:rPr>
              <w:t xml:space="preserve"> : l'enveloppe Soleau papier n'est plus acceptée depuis le 1er avril 2024 ; reste l'e-Soleau, en ligne. </w:t>
            </w:r>
            <w:r>
              <w:rPr>
                <w:b/>
                <w:i w:val="0"/>
                <w:sz w:val="19"/>
              </w:rPr>
              <w:t>Signalement</w:t>
            </w:r>
            <w:r>
              <w:rPr>
                <w:b w:val="0"/>
                <w:i w:val="0"/>
                <w:sz w:val="19"/>
              </w:rPr>
              <w:t xml:space="preserve"> : un outil obligatoire chez les hébergeurs depuis le 17 février 2024 (étape 4). </w:t>
            </w:r>
            <w:r>
              <w:rPr>
                <w:b/>
                <w:i w:val="0"/>
                <w:sz w:val="19"/>
              </w:rPr>
              <w:t>Intelligence artificielle</w:t>
            </w:r>
            <w:r>
              <w:rPr>
                <w:b w:val="0"/>
                <w:i w:val="0"/>
                <w:sz w:val="19"/>
              </w:rPr>
              <w:t xml:space="preserve"> : le code de la propriété intellectuelle autorise la fouille de textes et de données, sauf opposition de l'auteur, notamment par des procédés lisibles par machine (art. L122-5-3). Depuis le 2 août 2025, le règlement européen sur l'IA impose aux fournisseurs de modèles à usage général de respecter ces oppositions et de publier un résumé de leurs données d'entraînement ; l'ADAGP a annoncé en février 2024 s'opposer à cette fouille pour le répertoire de ses membres. Pour aller plus loin : INPI, « Se préparer au dépôt d'une e-Soleau » ; ADAGP, </w:t>
            </w:r>
            <w:r>
              <w:rPr>
                <w:b w:val="0"/>
                <w:i/>
                <w:sz w:val="19"/>
              </w:rPr>
              <w:t>Faux artistiques et contrefaçons</w:t>
            </w:r>
            <w:r>
              <w:rPr>
                <w:b w:val="0"/>
                <w:i w:val="0"/>
                <w:sz w:val="19"/>
              </w:rPr>
              <w:t>, mémento, 2020.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 w:val="0"/>
          <w:color w:val="555555"/>
          <w:sz w:val="19"/>
        </w:rPr>
        <w:t>Le compte rendu complet du webinaire : lacondamine.org/blog/2023/09/28/12-octobre-2023-comment-proteger-ses-oeuvres-les-risques-du-plagiat-et-de-la-contrefacon/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77777"/>
        <w:sz w:val="15"/>
      </w:rPr>
      <w:t>La Condamine, association loi 1901 · lacondamine.org — Fiche pratique n° 17, d'après le webinaire de Pierrick Feytou du 12 octobre 2023. Licence Creative Commons BY-NC-SA 4.0 : vous pouvez copier, partager et adapter cette fiche, sans usage commercial, en citant La Condamine avec un lien vers lacondamine.org, et en la diffusant sous la même licence.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" w:hAnsi="Helvetic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Protéger ses œuvres : prouver, céder, réagir si l'on vous copie</dc:title>
  <dc:subject/>
  <dc:creator>La Condamine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