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6 · Présenter son travail</w:t>
      </w:r>
    </w:p>
    <w:p>
      <w:r>
        <w:rPr>
          <w:rFonts w:ascii="Georgia" w:hAnsi="Georgia"/>
          <w:b/>
          <w:color w:val="14304F"/>
          <w:sz w:val="44"/>
        </w:rPr>
        <w:t>Tenir l'inventaire de ses œuvres : un modèle de catalogue raisonné</w:t>
      </w:r>
    </w:p>
    <w:p>
      <w:pPr>
        <w:spacing w:after="80"/>
      </w:pPr>
      <w:r>
        <w:rPr>
          <w:b w:val="0"/>
          <w:i w:val="0"/>
          <w:color w:val="444444"/>
          <w:sz w:val="22"/>
        </w:rPr>
        <w:t>Cette fiche prolonge le compte rendu « Préparer sa monographie d'artiste : de l'inventaire au livre ». Tenir le registre de ses œuvres, c'est affirmer qu'on en est l'auteur, suivre leur circulation et préparer la base dont partira qui écrira un jour sur votre travail. Tenez ce modèle au fil de l'eau : le numéro, l'image, le titre et l'année d'abord, le reste peu à peu.</w:t>
      </w:r>
    </w:p>
    <w:p>
      <w:pPr>
        <w:spacing w:before="280" w:after="120"/>
      </w:pPr>
      <w:r>
        <w:rPr>
          <w:b/>
          <w:color w:val="9A6420"/>
          <w:sz w:val="28"/>
        </w:rPr>
        <w:t xml:space="preserve">1  </w:t>
      </w:r>
      <w:r>
        <w:rPr>
          <w:rFonts w:ascii="Georgia" w:hAnsi="Georgia"/>
          <w:b/>
          <w:color w:val="14304F"/>
          <w:sz w:val="28"/>
        </w:rPr>
        <w:t>Les quinze colonnes : quoi noter, sous quelle forme</w:t>
      </w:r>
    </w:p>
    <w:p>
      <w:pPr>
        <w:spacing w:after="80"/>
      </w:pPr>
      <w:r>
        <w:rPr>
          <w:b w:val="0"/>
          <w:i w:val="0"/>
        </w:rPr>
        <w:t>Les douze premières reprennent le modèle présenté pendant le webinaire ; les trois dernières, ce que le catalogue raisonné demande en plus. Même règle pour toutes vos œuvres. Les [crochets] sont à remplacer.</w:t>
      </w:r>
    </w:p>
    <w:tbl>
      <w:tblPr>
        <w:tblStyle w:val="TableGrid"/>
        <w:tblW w:type="auto" w:w="0"/>
        <w:tblLook w:firstColumn="1" w:firstRow="1" w:lastColumn="0" w:lastRow="0" w:noHBand="0" w:noVBand="1" w:val="04A0"/>
      </w:tblPr>
      <w:tblGrid>
        <w:gridCol w:w="3289"/>
        <w:gridCol w:w="3289"/>
        <w:gridCol w:w="3289"/>
      </w:tblGrid>
      <w:tr>
        <w:tc>
          <w:tcPr>
            <w:tcW w:type="dxa" w:w="3289"/>
            <w:shd w:val="clear" w:color="auto" w:fill="e4eaf3"/>
          </w:tcPr>
          <w:p>
            <w:r>
              <w:rPr>
                <w:b/>
                <w:i w:val="0"/>
                <w:color w:val="14304F"/>
                <w:sz w:val="19"/>
              </w:rPr>
              <w:t>Colonne</w:t>
            </w:r>
          </w:p>
        </w:tc>
        <w:tc>
          <w:tcPr>
            <w:tcW w:type="dxa" w:w="3289"/>
            <w:shd w:val="clear" w:color="auto" w:fill="e4eaf3"/>
          </w:tcPr>
          <w:p>
            <w:r>
              <w:rPr>
                <w:b/>
                <w:i w:val="0"/>
                <w:color w:val="14304F"/>
                <w:sz w:val="19"/>
              </w:rPr>
              <w:t>Quoi noter</w:t>
            </w:r>
          </w:p>
        </w:tc>
        <w:tc>
          <w:tcPr>
            <w:tcW w:type="dxa" w:w="3289"/>
            <w:shd w:val="clear" w:color="auto" w:fill="e4eaf3"/>
          </w:tcPr>
          <w:p>
            <w:r>
              <w:rPr>
                <w:b/>
                <w:i w:val="0"/>
                <w:color w:val="14304F"/>
                <w:sz w:val="19"/>
              </w:rPr>
              <w:t>Sous quelle forme</w:t>
            </w:r>
          </w:p>
        </w:tc>
      </w:tr>
      <w:tr>
        <w:tc>
          <w:tcPr>
            <w:tcW w:type="dxa" w:w="3289"/>
            <w:shd w:val="clear" w:color="auto" w:fill="f3f4f7"/>
          </w:tcPr>
          <w:p>
            <w:r>
              <w:rPr>
                <w:b/>
                <w:i w:val="0"/>
                <w:sz w:val="19"/>
              </w:rPr>
              <w:t>N°</w:t>
            </w:r>
          </w:p>
        </w:tc>
        <w:tc>
          <w:tcPr>
            <w:tcW w:type="dxa" w:w="3289"/>
          </w:tcPr>
          <w:p>
            <w:r>
              <w:rPr>
                <w:b w:val="0"/>
                <w:i w:val="0"/>
                <w:sz w:val="19"/>
              </w:rPr>
              <w:t>Le numéro d'inventaire, unique (partie 2).</w:t>
            </w:r>
          </w:p>
        </w:tc>
        <w:tc>
          <w:tcPr>
            <w:tcW w:type="dxa" w:w="3289"/>
          </w:tcPr>
          <w:p>
            <w:r>
              <w:rPr>
                <w:b w:val="0"/>
                <w:i w:val="0"/>
                <w:sz w:val="19"/>
              </w:rPr>
              <w:t>0001, 0002… Jamais réutilisé.</w:t>
            </w:r>
          </w:p>
        </w:tc>
      </w:tr>
      <w:tr>
        <w:tc>
          <w:tcPr>
            <w:tcW w:type="dxa" w:w="3289"/>
            <w:shd w:val="clear" w:color="auto" w:fill="f3f4f7"/>
          </w:tcPr>
          <w:p>
            <w:r>
              <w:rPr>
                <w:b/>
                <w:i w:val="0"/>
                <w:sz w:val="19"/>
              </w:rPr>
              <w:t>Image</w:t>
            </w:r>
          </w:p>
        </w:tc>
        <w:tc>
          <w:tcPr>
            <w:tcW w:type="dxa" w:w="3289"/>
          </w:tcPr>
          <w:p>
            <w:r>
              <w:rPr>
                <w:b w:val="0"/>
                <w:i w:val="0"/>
                <w:sz w:val="19"/>
              </w:rPr>
              <w:t>Une photo de l'œuvre entière, même médiocre.</w:t>
            </w:r>
          </w:p>
        </w:tc>
        <w:tc>
          <w:tcPr>
            <w:tcW w:type="dxa" w:w="3289"/>
          </w:tcPr>
          <w:p>
            <w:r>
              <w:rPr>
                <w:b w:val="0"/>
                <w:i w:val="0"/>
                <w:sz w:val="19"/>
              </w:rPr>
              <w:t>Nom du fichier (0001_face.jpg) ou vignette.</w:t>
            </w:r>
          </w:p>
        </w:tc>
      </w:tr>
      <w:tr>
        <w:tc>
          <w:tcPr>
            <w:tcW w:type="dxa" w:w="3289"/>
            <w:shd w:val="clear" w:color="auto" w:fill="f3f4f7"/>
          </w:tcPr>
          <w:p>
            <w:r>
              <w:rPr>
                <w:b/>
                <w:i w:val="0"/>
                <w:sz w:val="19"/>
              </w:rPr>
              <w:t>Titre</w:t>
            </w:r>
          </w:p>
        </w:tc>
        <w:tc>
          <w:tcPr>
            <w:tcW w:type="dxa" w:w="3289"/>
          </w:tcPr>
          <w:p>
            <w:r>
              <w:rPr>
                <w:b w:val="0"/>
                <w:i w:val="0"/>
                <w:sz w:val="19"/>
              </w:rPr>
              <w:t>Le titre exact, le même partout.</w:t>
            </w:r>
          </w:p>
        </w:tc>
        <w:tc>
          <w:tcPr>
            <w:tcW w:type="dxa" w:w="3289"/>
          </w:tcPr>
          <w:p>
            <w:r>
              <w:rPr>
                <w:b w:val="0"/>
                <w:i w:val="0"/>
                <w:sz w:val="19"/>
              </w:rPr>
              <w:t>« Sans titre » s'il n'y en a pas.</w:t>
            </w:r>
          </w:p>
        </w:tc>
      </w:tr>
      <w:tr>
        <w:tc>
          <w:tcPr>
            <w:tcW w:type="dxa" w:w="3289"/>
            <w:shd w:val="clear" w:color="auto" w:fill="f3f4f7"/>
          </w:tcPr>
          <w:p>
            <w:r>
              <w:rPr>
                <w:b/>
                <w:i w:val="0"/>
                <w:sz w:val="19"/>
              </w:rPr>
              <w:t>Année</w:t>
            </w:r>
          </w:p>
        </w:tc>
        <w:tc>
          <w:tcPr>
            <w:tcW w:type="dxa" w:w="3289"/>
          </w:tcPr>
          <w:p>
            <w:r>
              <w:rPr>
                <w:b w:val="0"/>
                <w:i w:val="0"/>
                <w:sz w:val="19"/>
              </w:rPr>
              <w:t>L'année où l'œuvre est achevée.</w:t>
            </w:r>
          </w:p>
        </w:tc>
        <w:tc>
          <w:tcPr>
            <w:tcW w:type="dxa" w:w="3289"/>
          </w:tcPr>
          <w:p>
            <w:r>
              <w:rPr>
                <w:b w:val="0"/>
                <w:i w:val="0"/>
                <w:sz w:val="19"/>
              </w:rPr>
              <w:t>2025 ; 2024-2025 ; « vers 2010 ».</w:t>
            </w:r>
          </w:p>
        </w:tc>
      </w:tr>
      <w:tr>
        <w:tc>
          <w:tcPr>
            <w:tcW w:type="dxa" w:w="3289"/>
            <w:shd w:val="clear" w:color="auto" w:fill="f3f4f7"/>
          </w:tcPr>
          <w:p>
            <w:r>
              <w:rPr>
                <w:b/>
                <w:i w:val="0"/>
                <w:sz w:val="19"/>
              </w:rPr>
              <w:t>Médium</w:t>
            </w:r>
          </w:p>
        </w:tc>
        <w:tc>
          <w:tcPr>
            <w:tcW w:type="dxa" w:w="3289"/>
          </w:tcPr>
          <w:p>
            <w:r>
              <w:rPr>
                <w:b w:val="0"/>
                <w:i w:val="0"/>
                <w:sz w:val="19"/>
              </w:rPr>
              <w:t>La matière : huile, acrylique, pastel, aquarelle…</w:t>
            </w:r>
          </w:p>
        </w:tc>
        <w:tc>
          <w:tcPr>
            <w:tcW w:type="dxa" w:w="3289"/>
          </w:tcPr>
          <w:p>
            <w:r>
              <w:rPr>
                <w:b w:val="0"/>
                <w:i w:val="0"/>
                <w:sz w:val="19"/>
              </w:rPr>
              <w:t>Pour un volume, le matériau.</w:t>
            </w:r>
          </w:p>
        </w:tc>
      </w:tr>
      <w:tr>
        <w:tc>
          <w:tcPr>
            <w:tcW w:type="dxa" w:w="3289"/>
            <w:shd w:val="clear" w:color="auto" w:fill="f3f4f7"/>
          </w:tcPr>
          <w:p>
            <w:r>
              <w:rPr>
                <w:b/>
                <w:i w:val="0"/>
                <w:sz w:val="19"/>
              </w:rPr>
              <w:t>Technique</w:t>
            </w:r>
          </w:p>
        </w:tc>
        <w:tc>
          <w:tcPr>
            <w:tcW w:type="dxa" w:w="3289"/>
          </w:tcPr>
          <w:p>
            <w:r>
              <w:rPr>
                <w:b w:val="0"/>
                <w:i w:val="0"/>
                <w:sz w:val="19"/>
              </w:rPr>
              <w:t>La façon de faire, et le support.</w:t>
            </w:r>
          </w:p>
        </w:tc>
        <w:tc>
          <w:tcPr>
            <w:tcW w:type="dxa" w:w="3289"/>
          </w:tcPr>
          <w:p>
            <w:r>
              <w:rPr>
                <w:b w:val="0"/>
                <w:i w:val="0"/>
                <w:sz w:val="19"/>
              </w:rPr>
              <w:t>« Collage sur toile » ; « technique mixte ».</w:t>
            </w:r>
          </w:p>
        </w:tc>
      </w:tr>
      <w:tr>
        <w:tc>
          <w:tcPr>
            <w:tcW w:type="dxa" w:w="3289"/>
            <w:shd w:val="clear" w:color="auto" w:fill="f3f4f7"/>
          </w:tcPr>
          <w:p>
            <w:r>
              <w:rPr>
                <w:b/>
                <w:i w:val="0"/>
                <w:sz w:val="19"/>
              </w:rPr>
              <w:t>Dimensions</w:t>
            </w:r>
          </w:p>
        </w:tc>
        <w:tc>
          <w:tcPr>
            <w:tcW w:type="dxa" w:w="3289"/>
          </w:tcPr>
          <w:p>
            <w:r>
              <w:rPr>
                <w:b w:val="0"/>
                <w:i w:val="0"/>
                <w:sz w:val="19"/>
              </w:rPr>
              <w:t>Les mesures de l'œuvre, sans le cadre.</w:t>
            </w:r>
          </w:p>
        </w:tc>
        <w:tc>
          <w:tcPr>
            <w:tcW w:type="dxa" w:w="3289"/>
          </w:tcPr>
          <w:p>
            <w:r>
              <w:rPr>
                <w:b w:val="0"/>
                <w:i w:val="0"/>
                <w:sz w:val="19"/>
              </w:rPr>
              <w:t>En cm, hauteur × largeur (× profondeur).</w:t>
            </w:r>
          </w:p>
        </w:tc>
      </w:tr>
      <w:tr>
        <w:tc>
          <w:tcPr>
            <w:tcW w:type="dxa" w:w="3289"/>
            <w:shd w:val="clear" w:color="auto" w:fill="f3f4f7"/>
          </w:tcPr>
          <w:p>
            <w:r>
              <w:rPr>
                <w:b/>
                <w:i w:val="0"/>
                <w:sz w:val="19"/>
              </w:rPr>
              <w:t>Collection</w:t>
            </w:r>
          </w:p>
        </w:tc>
        <w:tc>
          <w:tcPr>
            <w:tcW w:type="dxa" w:w="3289"/>
          </w:tcPr>
          <w:p>
            <w:r>
              <w:rPr>
                <w:b w:val="0"/>
                <w:i w:val="0"/>
                <w:sz w:val="19"/>
              </w:rPr>
              <w:t>Où est l'œuvre, et chez qui ; à l'atelier, à quelle place.</w:t>
            </w:r>
          </w:p>
        </w:tc>
        <w:tc>
          <w:tcPr>
            <w:tcW w:type="dxa" w:w="3289"/>
          </w:tcPr>
          <w:p>
            <w:r>
              <w:rPr>
                <w:b w:val="0"/>
                <w:i w:val="0"/>
                <w:sz w:val="19"/>
              </w:rPr>
              <w:t>« Atelier, casier 3 » ; « collection particulière, [ville] ».</w:t>
            </w:r>
          </w:p>
        </w:tc>
      </w:tr>
      <w:tr>
        <w:tc>
          <w:tcPr>
            <w:tcW w:type="dxa" w:w="3289"/>
            <w:shd w:val="clear" w:color="auto" w:fill="f3f4f7"/>
          </w:tcPr>
          <w:p>
            <w:r>
              <w:rPr>
                <w:b/>
                <w:i w:val="0"/>
                <w:sz w:val="19"/>
              </w:rPr>
              <w:t>Lieu d'exposition</w:t>
            </w:r>
          </w:p>
        </w:tc>
        <w:tc>
          <w:tcPr>
            <w:tcW w:type="dxa" w:w="3289"/>
          </w:tcPr>
          <w:p>
            <w:r>
              <w:rPr>
                <w:b w:val="0"/>
                <w:i w:val="0"/>
                <w:sz w:val="19"/>
              </w:rPr>
              <w:t>Chaque exposition et, si vous le savez, à côté de quelles œuvres.</w:t>
            </w:r>
          </w:p>
        </w:tc>
        <w:tc>
          <w:tcPr>
            <w:tcW w:type="dxa" w:w="3289"/>
          </w:tcPr>
          <w:p>
            <w:r>
              <w:rPr>
                <w:b w:val="0"/>
                <w:i w:val="0"/>
                <w:sz w:val="19"/>
              </w:rPr>
              <w:t>Lieu, ville, année, titre. Une ligne par exposition.</w:t>
            </w:r>
          </w:p>
        </w:tc>
      </w:tr>
      <w:tr>
        <w:tc>
          <w:tcPr>
            <w:tcW w:type="dxa" w:w="3289"/>
            <w:shd w:val="clear" w:color="auto" w:fill="f3f4f7"/>
          </w:tcPr>
          <w:p>
            <w:r>
              <w:rPr>
                <w:b/>
                <w:i w:val="0"/>
                <w:sz w:val="19"/>
              </w:rPr>
              <w:t>Prix</w:t>
            </w:r>
          </w:p>
        </w:tc>
        <w:tc>
          <w:tcPr>
            <w:tcW w:type="dxa" w:w="3289"/>
          </w:tcPr>
          <w:p>
            <w:r>
              <w:rPr>
                <w:b w:val="0"/>
                <w:i w:val="0"/>
                <w:sz w:val="19"/>
              </w:rPr>
              <w:t>Le prix demandé, puis le prix de vente.</w:t>
            </w:r>
          </w:p>
        </w:tc>
        <w:tc>
          <w:tcPr>
            <w:tcW w:type="dxa" w:w="3289"/>
          </w:tcPr>
          <w:p>
            <w:r>
              <w:rPr>
                <w:b w:val="0"/>
                <w:i w:val="0"/>
                <w:sz w:val="19"/>
              </w:rPr>
              <w:t>« [montant] € (2025) ».</w:t>
            </w:r>
          </w:p>
        </w:tc>
      </w:tr>
      <w:tr>
        <w:tc>
          <w:tcPr>
            <w:tcW w:type="dxa" w:w="3289"/>
            <w:shd w:val="clear" w:color="auto" w:fill="f3f4f7"/>
          </w:tcPr>
          <w:p>
            <w:r>
              <w:rPr>
                <w:b/>
                <w:i w:val="0"/>
                <w:sz w:val="19"/>
              </w:rPr>
              <w:t>Statut</w:t>
            </w:r>
          </w:p>
        </w:tc>
        <w:tc>
          <w:tcPr>
            <w:tcW w:type="dxa" w:w="3289"/>
          </w:tcPr>
          <w:p>
            <w:r>
              <w:rPr>
                <w:b w:val="0"/>
                <w:i w:val="0"/>
                <w:sz w:val="19"/>
              </w:rPr>
              <w:t>Vendue ou non, et sinon où elle en est.</w:t>
            </w:r>
          </w:p>
        </w:tc>
        <w:tc>
          <w:tcPr>
            <w:tcW w:type="dxa" w:w="3289"/>
          </w:tcPr>
          <w:p>
            <w:r>
              <w:rPr>
                <w:b w:val="0"/>
                <w:i w:val="0"/>
                <w:sz w:val="19"/>
              </w:rPr>
              <w:t>Une liste fixe : disponible, réservée, vendue, prêtée, en dépôt, donnée, détruite, perdue.</w:t>
            </w:r>
          </w:p>
        </w:tc>
      </w:tr>
      <w:tr>
        <w:tc>
          <w:tcPr>
            <w:tcW w:type="dxa" w:w="3289"/>
            <w:shd w:val="clear" w:color="auto" w:fill="f3f4f7"/>
          </w:tcPr>
          <w:p>
            <w:r>
              <w:rPr>
                <w:b/>
                <w:i w:val="0"/>
                <w:sz w:val="19"/>
              </w:rPr>
              <w:t>Presse</w:t>
            </w:r>
          </w:p>
        </w:tc>
        <w:tc>
          <w:tcPr>
            <w:tcW w:type="dxa" w:w="3289"/>
          </w:tcPr>
          <w:p>
            <w:r>
              <w:rPr>
                <w:b w:val="0"/>
                <w:i w:val="0"/>
                <w:sz w:val="19"/>
              </w:rPr>
              <w:t>Les articles qui citent ou reproduisent l'œuvre.</w:t>
            </w:r>
          </w:p>
        </w:tc>
        <w:tc>
          <w:tcPr>
            <w:tcW w:type="dxa" w:w="3289"/>
          </w:tcPr>
          <w:p>
            <w:r>
              <w:rPr>
                <w:b w:val="0"/>
                <w:i w:val="0"/>
                <w:sz w:val="19"/>
              </w:rPr>
              <w:t>Média, date, auteur, titre. Une copie rangée (partie 4).</w:t>
            </w:r>
          </w:p>
        </w:tc>
      </w:tr>
      <w:tr>
        <w:tc>
          <w:tcPr>
            <w:tcW w:type="dxa" w:w="3289"/>
            <w:shd w:val="clear" w:color="auto" w:fill="f3f4f7"/>
          </w:tcPr>
          <w:p>
            <w:r>
              <w:rPr>
                <w:b/>
                <w:i w:val="0"/>
                <w:sz w:val="19"/>
              </w:rPr>
              <w:t>Provenance</w:t>
            </w:r>
          </w:p>
        </w:tc>
        <w:tc>
          <w:tcPr>
            <w:tcW w:type="dxa" w:w="3289"/>
          </w:tcPr>
          <w:p>
            <w:r>
              <w:rPr>
                <w:b w:val="0"/>
                <w:i w:val="0"/>
                <w:sz w:val="19"/>
              </w:rPr>
              <w:t>Les propriétaires successifs depuis l'atelier, et comment l'œuvre a changé de mains : achat, enchères, don, commande. Au moins le premier acquéreur.</w:t>
            </w:r>
          </w:p>
        </w:tc>
        <w:tc>
          <w:tcPr>
            <w:tcW w:type="dxa" w:w="3289"/>
          </w:tcPr>
          <w:p>
            <w:r>
              <w:rPr>
                <w:b w:val="0"/>
                <w:i w:val="0"/>
                <w:sz w:val="19"/>
              </w:rPr>
              <w:t>« Atelier ; [nom], [ville], 2025, achat en galerie ». Dans ce que vous publiez : « collection particulière », sauf accord du propriétaire.</w:t>
            </w:r>
          </w:p>
        </w:tc>
      </w:tr>
      <w:tr>
        <w:tc>
          <w:tcPr>
            <w:tcW w:type="dxa" w:w="3289"/>
            <w:shd w:val="clear" w:color="auto" w:fill="f3f4f7"/>
          </w:tcPr>
          <w:p>
            <w:r>
              <w:rPr>
                <w:b/>
                <w:i w:val="0"/>
                <w:sz w:val="19"/>
              </w:rPr>
              <w:t>Historique</w:t>
            </w:r>
          </w:p>
        </w:tc>
        <w:tc>
          <w:tcPr>
            <w:tcW w:type="dxa" w:w="3289"/>
          </w:tcPr>
          <w:p>
            <w:r>
              <w:rPr>
                <w:b w:val="0"/>
                <w:i w:val="0"/>
                <w:sz w:val="19"/>
              </w:rPr>
              <w:t>Les autres étapes datées : prêt, dépôt, récompense, restauration, nouveau titre, reproduction.</w:t>
            </w:r>
          </w:p>
        </w:tc>
        <w:tc>
          <w:tcPr>
            <w:tcW w:type="dxa" w:w="3289"/>
          </w:tcPr>
          <w:p>
            <w:r>
              <w:rPr>
                <w:b w:val="0"/>
                <w:i w:val="0"/>
                <w:sz w:val="19"/>
              </w:rPr>
              <w:t>L'année d'abord : « 2026 : reproduite en affiche ».</w:t>
            </w:r>
          </w:p>
        </w:tc>
      </w:tr>
      <w:tr>
        <w:tc>
          <w:tcPr>
            <w:tcW w:type="dxa" w:w="3289"/>
            <w:shd w:val="clear" w:color="auto" w:fill="f3f4f7"/>
          </w:tcPr>
          <w:p>
            <w:r>
              <w:rPr>
                <w:b/>
                <w:i w:val="0"/>
                <w:sz w:val="19"/>
              </w:rPr>
              <w:t>Bibliographie</w:t>
            </w:r>
          </w:p>
        </w:tc>
        <w:tc>
          <w:tcPr>
            <w:tcW w:type="dxa" w:w="3289"/>
          </w:tcPr>
          <w:p>
            <w:r>
              <w:rPr>
                <w:b w:val="0"/>
                <w:i w:val="0"/>
                <w:sz w:val="19"/>
              </w:rPr>
              <w:t>Catalogues, livres, ouvrages collectifs, revues qui citent ou reproduisent l'œuvre.</w:t>
            </w:r>
          </w:p>
        </w:tc>
        <w:tc>
          <w:tcPr>
            <w:tcW w:type="dxa" w:w="3289"/>
          </w:tcPr>
          <w:p>
            <w:r>
              <w:rPr>
                <w:b w:val="0"/>
                <w:i w:val="0"/>
                <w:sz w:val="19"/>
              </w:rPr>
              <w:t>Auteur, titre, éditeur, année, page ou numéro.</w:t>
            </w:r>
          </w:p>
        </w:tc>
      </w:tr>
    </w:tbl>
    <w:p>
      <w:pPr>
        <w:sectPr>
          <w:footerReference w:type="default" r:id="rId9"/>
          <w:pgSz w:w="11906" w:h="16838"/>
          <w:pgMar w:top="907" w:right="1020" w:bottom="907" w:left="1020" w:header="720" w:footer="720" w:gutter="0"/>
          <w:cols w:space="720"/>
          <w:docGrid w:linePitch="360"/>
        </w:sectPr>
      </w:pPr>
    </w:p>
    <w:p>
      <w:pPr>
        <w:spacing w:after="80"/>
      </w:pPr>
      <w:r>
        <w:rPr>
          <w:b/>
          <w:i w:val="0"/>
          <w:color w:val="14304F"/>
          <w:sz w:val="23"/>
        </w:rPr>
        <w:t>Votre inventaire</w:t>
      </w:r>
    </w:p>
    <w:tbl>
      <w:tblPr>
        <w:tblStyle w:val="TableGrid"/>
        <w:tblW w:type="auto" w:w="0"/>
        <w:tblLook w:firstColumn="1" w:firstRow="1" w:lastColumn="0" w:lastRow="0" w:noHBand="0" w:noVBand="1" w:val="04A0"/>
      </w:tblPr>
      <w:tblGrid>
        <w:gridCol w:w="1032"/>
        <w:gridCol w:w="1032"/>
        <w:gridCol w:w="1032"/>
        <w:gridCol w:w="1032"/>
        <w:gridCol w:w="1032"/>
        <w:gridCol w:w="1032"/>
        <w:gridCol w:w="1032"/>
        <w:gridCol w:w="1032"/>
        <w:gridCol w:w="1032"/>
        <w:gridCol w:w="1032"/>
        <w:gridCol w:w="1032"/>
        <w:gridCol w:w="1032"/>
        <w:gridCol w:w="1032"/>
        <w:gridCol w:w="1032"/>
        <w:gridCol w:w="1032"/>
      </w:tblGrid>
      <w:tr>
        <w:tc>
          <w:tcPr>
            <w:tcW w:type="dxa" w:w="1032"/>
            <w:shd w:val="clear" w:color="auto" w:fill="e4eaf3"/>
          </w:tcPr>
          <w:p>
            <w:r>
              <w:rPr>
                <w:b/>
                <w:i w:val="0"/>
                <w:color w:val="14304F"/>
                <w:sz w:val="17"/>
              </w:rPr>
              <w:t>N°</w:t>
            </w:r>
          </w:p>
        </w:tc>
        <w:tc>
          <w:tcPr>
            <w:tcW w:type="dxa" w:w="1032"/>
            <w:shd w:val="clear" w:color="auto" w:fill="e4eaf3"/>
          </w:tcPr>
          <w:p>
            <w:r>
              <w:rPr>
                <w:b/>
                <w:i w:val="0"/>
                <w:color w:val="14304F"/>
                <w:sz w:val="17"/>
              </w:rPr>
              <w:t>Image</w:t>
            </w:r>
          </w:p>
        </w:tc>
        <w:tc>
          <w:tcPr>
            <w:tcW w:type="dxa" w:w="1032"/>
            <w:shd w:val="clear" w:color="auto" w:fill="e4eaf3"/>
          </w:tcPr>
          <w:p>
            <w:r>
              <w:rPr>
                <w:b/>
                <w:i w:val="0"/>
                <w:color w:val="14304F"/>
                <w:sz w:val="17"/>
              </w:rPr>
              <w:t>Titre</w:t>
            </w:r>
          </w:p>
        </w:tc>
        <w:tc>
          <w:tcPr>
            <w:tcW w:type="dxa" w:w="1032"/>
            <w:shd w:val="clear" w:color="auto" w:fill="e4eaf3"/>
          </w:tcPr>
          <w:p>
            <w:r>
              <w:rPr>
                <w:b/>
                <w:i w:val="0"/>
                <w:color w:val="14304F"/>
                <w:sz w:val="17"/>
              </w:rPr>
              <w:t>Année</w:t>
            </w:r>
          </w:p>
        </w:tc>
        <w:tc>
          <w:tcPr>
            <w:tcW w:type="dxa" w:w="1032"/>
            <w:shd w:val="clear" w:color="auto" w:fill="e4eaf3"/>
          </w:tcPr>
          <w:p>
            <w:r>
              <w:rPr>
                <w:b/>
                <w:i w:val="0"/>
                <w:color w:val="14304F"/>
                <w:sz w:val="17"/>
              </w:rPr>
              <w:t>Médium</w:t>
            </w:r>
          </w:p>
        </w:tc>
        <w:tc>
          <w:tcPr>
            <w:tcW w:type="dxa" w:w="1032"/>
            <w:shd w:val="clear" w:color="auto" w:fill="e4eaf3"/>
          </w:tcPr>
          <w:p>
            <w:r>
              <w:rPr>
                <w:b/>
                <w:i w:val="0"/>
                <w:color w:val="14304F"/>
                <w:sz w:val="17"/>
              </w:rPr>
              <w:t>Technique</w:t>
            </w:r>
          </w:p>
        </w:tc>
        <w:tc>
          <w:tcPr>
            <w:tcW w:type="dxa" w:w="1032"/>
            <w:shd w:val="clear" w:color="auto" w:fill="e4eaf3"/>
          </w:tcPr>
          <w:p>
            <w:r>
              <w:rPr>
                <w:b/>
                <w:i w:val="0"/>
                <w:color w:val="14304F"/>
                <w:sz w:val="17"/>
              </w:rPr>
              <w:t>Dimensions</w:t>
            </w:r>
          </w:p>
        </w:tc>
        <w:tc>
          <w:tcPr>
            <w:tcW w:type="dxa" w:w="1032"/>
            <w:shd w:val="clear" w:color="auto" w:fill="e4eaf3"/>
          </w:tcPr>
          <w:p>
            <w:r>
              <w:rPr>
                <w:b/>
                <w:i w:val="0"/>
                <w:color w:val="14304F"/>
                <w:sz w:val="17"/>
              </w:rPr>
              <w:t>Collection</w:t>
            </w:r>
          </w:p>
        </w:tc>
        <w:tc>
          <w:tcPr>
            <w:tcW w:type="dxa" w:w="1032"/>
            <w:shd w:val="clear" w:color="auto" w:fill="e4eaf3"/>
          </w:tcPr>
          <w:p>
            <w:r>
              <w:rPr>
                <w:b/>
                <w:i w:val="0"/>
                <w:color w:val="14304F"/>
                <w:sz w:val="17"/>
              </w:rPr>
              <w:t>Lieu d'exposition</w:t>
            </w:r>
          </w:p>
        </w:tc>
        <w:tc>
          <w:tcPr>
            <w:tcW w:type="dxa" w:w="1032"/>
            <w:shd w:val="clear" w:color="auto" w:fill="e4eaf3"/>
          </w:tcPr>
          <w:p>
            <w:r>
              <w:rPr>
                <w:b/>
                <w:i w:val="0"/>
                <w:color w:val="14304F"/>
                <w:sz w:val="17"/>
              </w:rPr>
              <w:t>Prix</w:t>
            </w:r>
          </w:p>
        </w:tc>
        <w:tc>
          <w:tcPr>
            <w:tcW w:type="dxa" w:w="1032"/>
            <w:shd w:val="clear" w:color="auto" w:fill="e4eaf3"/>
          </w:tcPr>
          <w:p>
            <w:r>
              <w:rPr>
                <w:b/>
                <w:i w:val="0"/>
                <w:color w:val="14304F"/>
                <w:sz w:val="17"/>
              </w:rPr>
              <w:t>Statut</w:t>
            </w:r>
          </w:p>
        </w:tc>
        <w:tc>
          <w:tcPr>
            <w:tcW w:type="dxa" w:w="1032"/>
            <w:shd w:val="clear" w:color="auto" w:fill="e4eaf3"/>
          </w:tcPr>
          <w:p>
            <w:r>
              <w:rPr>
                <w:b/>
                <w:i w:val="0"/>
                <w:color w:val="14304F"/>
                <w:sz w:val="17"/>
              </w:rPr>
              <w:t>Presse</w:t>
            </w:r>
          </w:p>
        </w:tc>
        <w:tc>
          <w:tcPr>
            <w:tcW w:type="dxa" w:w="1032"/>
            <w:shd w:val="clear" w:color="auto" w:fill="e4eaf3"/>
          </w:tcPr>
          <w:p>
            <w:r>
              <w:rPr>
                <w:b/>
                <w:i w:val="0"/>
                <w:color w:val="14304F"/>
                <w:sz w:val="17"/>
              </w:rPr>
              <w:t>Provenance</w:t>
            </w:r>
          </w:p>
        </w:tc>
        <w:tc>
          <w:tcPr>
            <w:tcW w:type="dxa" w:w="1032"/>
            <w:shd w:val="clear" w:color="auto" w:fill="e4eaf3"/>
          </w:tcPr>
          <w:p>
            <w:r>
              <w:rPr>
                <w:b/>
                <w:i w:val="0"/>
                <w:color w:val="14304F"/>
                <w:sz w:val="17"/>
              </w:rPr>
              <w:t>Historique</w:t>
            </w:r>
          </w:p>
        </w:tc>
        <w:tc>
          <w:tcPr>
            <w:tcW w:type="dxa" w:w="1032"/>
            <w:shd w:val="clear" w:color="auto" w:fill="e4eaf3"/>
          </w:tcPr>
          <w:p>
            <w:r>
              <w:rPr>
                <w:b/>
                <w:i w:val="0"/>
                <w:color w:val="14304F"/>
                <w:sz w:val="17"/>
              </w:rPr>
              <w:t>Bibliographie</w:t>
            </w:r>
          </w:p>
        </w:tc>
      </w:tr>
      <w:tr>
        <w:tc>
          <w:tcPr>
            <w:tcW w:type="dxa" w:w="1032"/>
          </w:tcPr>
          <w:p>
            <w:r>
              <w:rPr>
                <w:b w:val="0"/>
                <w:i w:val="0"/>
                <w:sz w:val="17"/>
              </w:rPr>
              <w:t>0001</w:t>
            </w:r>
          </w:p>
        </w:tc>
        <w:tc>
          <w:tcPr>
            <w:tcW w:type="dxa" w:w="1032"/>
          </w:tcPr>
          <w:p>
            <w:r>
              <w:rPr>
                <w:b w:val="0"/>
                <w:i w:val="0"/>
                <w:sz w:val="17"/>
              </w:rPr>
              <w:t>0001_face.jpg</w:t>
            </w:r>
          </w:p>
        </w:tc>
        <w:tc>
          <w:tcPr>
            <w:tcW w:type="dxa" w:w="1032"/>
          </w:tcPr>
          <w:p>
            <w:r>
              <w:rPr>
                <w:b w:val="0"/>
                <w:i/>
                <w:sz w:val="17"/>
              </w:rPr>
              <w:t>Exemple</w:t>
            </w:r>
            <w:r>
              <w:rPr>
                <w:b w:val="0"/>
                <w:i w:val="0"/>
                <w:sz w:val="17"/>
              </w:rPr>
              <w:t xml:space="preserve"> (œuvre fictive)</w:t>
            </w:r>
          </w:p>
        </w:tc>
        <w:tc>
          <w:tcPr>
            <w:tcW w:type="dxa" w:w="1032"/>
          </w:tcPr>
          <w:p>
            <w:r>
              <w:rPr>
                <w:b w:val="0"/>
                <w:i w:val="0"/>
                <w:sz w:val="17"/>
              </w:rPr>
              <w:t>2025</w:t>
            </w:r>
          </w:p>
        </w:tc>
        <w:tc>
          <w:tcPr>
            <w:tcW w:type="dxa" w:w="1032"/>
          </w:tcPr>
          <w:p>
            <w:r>
              <w:rPr>
                <w:b w:val="0"/>
                <w:i w:val="0"/>
                <w:sz w:val="17"/>
              </w:rPr>
              <w:t>Acrylique</w:t>
            </w:r>
          </w:p>
        </w:tc>
        <w:tc>
          <w:tcPr>
            <w:tcW w:type="dxa" w:w="1032"/>
          </w:tcPr>
          <w:p>
            <w:r>
              <w:rPr>
                <w:b w:val="0"/>
                <w:i w:val="0"/>
                <w:sz w:val="17"/>
              </w:rPr>
              <w:t>Collage sur toile</w:t>
            </w:r>
          </w:p>
        </w:tc>
        <w:tc>
          <w:tcPr>
            <w:tcW w:type="dxa" w:w="1032"/>
          </w:tcPr>
          <w:p>
            <w:r>
              <w:rPr>
                <w:b w:val="0"/>
                <w:i w:val="0"/>
                <w:sz w:val="17"/>
              </w:rPr>
              <w:t>60 × 50 cm</w:t>
            </w:r>
          </w:p>
        </w:tc>
        <w:tc>
          <w:tcPr>
            <w:tcW w:type="dxa" w:w="1032"/>
          </w:tcPr>
          <w:p>
            <w:r>
              <w:rPr>
                <w:b w:val="0"/>
                <w:i w:val="0"/>
                <w:sz w:val="17"/>
              </w:rPr>
              <w:t>Collection particulière, [ville]</w:t>
            </w:r>
          </w:p>
        </w:tc>
        <w:tc>
          <w:tcPr>
            <w:tcW w:type="dxa" w:w="1032"/>
          </w:tcPr>
          <w:p>
            <w:r>
              <w:rPr>
                <w:b w:val="0"/>
                <w:i w:val="0"/>
                <w:sz w:val="17"/>
              </w:rPr>
              <w:t>[Galerie], [ville], 2025, « [titre] »</w:t>
            </w:r>
          </w:p>
        </w:tc>
        <w:tc>
          <w:tcPr>
            <w:tcW w:type="dxa" w:w="1032"/>
          </w:tcPr>
          <w:p>
            <w:r>
              <w:rPr>
                <w:b w:val="0"/>
                <w:i w:val="0"/>
                <w:sz w:val="17"/>
              </w:rPr>
              <w:t>[montant] € (2025)</w:t>
            </w:r>
          </w:p>
        </w:tc>
        <w:tc>
          <w:tcPr>
            <w:tcW w:type="dxa" w:w="1032"/>
          </w:tcPr>
          <w:p>
            <w:r>
              <w:rPr>
                <w:b w:val="0"/>
                <w:i w:val="0"/>
                <w:sz w:val="17"/>
              </w:rPr>
              <w:t>Vendue</w:t>
            </w:r>
          </w:p>
        </w:tc>
        <w:tc>
          <w:tcPr>
            <w:tcW w:type="dxa" w:w="1032"/>
          </w:tcPr>
          <w:p>
            <w:r>
              <w:rPr>
                <w:b w:val="0"/>
                <w:i w:val="0"/>
                <w:sz w:val="17"/>
              </w:rPr>
              <w:t>[Journal], mai 2025, reproduite</w:t>
            </w:r>
          </w:p>
        </w:tc>
        <w:tc>
          <w:tcPr>
            <w:tcW w:type="dxa" w:w="1032"/>
          </w:tcPr>
          <w:p>
            <w:r>
              <w:rPr>
                <w:b w:val="0"/>
                <w:i w:val="0"/>
                <w:sz w:val="17"/>
              </w:rPr>
              <w:t>Atelier ; acquise par [nom] à la galerie, 2025</w:t>
            </w:r>
          </w:p>
        </w:tc>
        <w:tc>
          <w:tcPr>
            <w:tcW w:type="dxa" w:w="1032"/>
          </w:tcPr>
          <w:p>
            <w:r>
              <w:rPr>
                <w:b w:val="0"/>
                <w:i w:val="0"/>
                <w:sz w:val="17"/>
              </w:rPr>
              <w:t>2025 : en dépôt à la galerie, avril-juin</w:t>
            </w:r>
          </w:p>
        </w:tc>
        <w:tc>
          <w:tcPr>
            <w:tcW w:type="dxa" w:w="1032"/>
          </w:tcPr>
          <w:p>
            <w:r>
              <w:rPr>
                <w:b w:val="0"/>
                <w:i w:val="0"/>
                <w:sz w:val="17"/>
              </w:rPr>
              <w:t>Catalogue « [titre] », 2025, n° 12</w:t>
            </w:r>
          </w:p>
        </w:tc>
      </w:tr>
      <w:tr>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r>
      <w:tr>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r>
      <w:tr>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r>
      <w:tr>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r>
      <w:tr>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r>
      <w:tr>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r>
      <w:tr>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r>
      <w:tr>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r>
      <w:tr>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r>
      <w:tr>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r>
      <w:tr>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r>
      <w:tr>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c>
          <w:tcPr>
            <w:tcW w:type="dxa" w:w="1032"/>
          </w:tcPr>
          <w:p/>
        </w:tc>
      </w:tr>
    </w:tbl>
    <w:p>
      <w:pPr>
        <w:spacing w:after="80"/>
      </w:pPr>
      <w:r>
        <w:rPr>
          <w:b w:val="0"/>
          <w:i/>
          <w:color w:val="555555"/>
          <w:sz w:val="17"/>
        </w:rPr>
        <w:t>Une ligne par œuvre. La première ligne est un exemple fictif, qui ne sert qu'à montrer la forme ; les [crochets] sont à remplacer. Ces cases servent au relevé à la main, à l'atelier : tenez l'inventaire dans un tableur, avec ces quinze en-têtes, une colonne par information et sans cellules fusionnées.</w:t>
      </w:r>
    </w:p>
    <w:p>
      <w:pPr>
        <w:sectPr>
          <w:pgSz w:w="16838" w:h="11906" w:orient="landscape"/>
          <w:pgMar w:top="907" w:right="680" w:bottom="907" w:left="680" w:header="720" w:footer="720" w:gutter="0"/>
          <w:cols w:space="720"/>
          <w:docGrid w:linePitch="360"/>
        </w:sectPr>
      </w:pPr>
    </w:p>
    <w:p>
      <w:pPr>
        <w:spacing w:before="280" w:after="120"/>
      </w:pPr>
      <w:r>
        <w:rPr>
          <w:b/>
          <w:color w:val="9A6420"/>
          <w:sz w:val="28"/>
        </w:rPr>
        <w:t xml:space="preserve">2  </w:t>
      </w:r>
      <w:r>
        <w:rPr>
          <w:rFonts w:ascii="Georgia" w:hAnsi="Georgia"/>
          <w:b/>
          <w:color w:val="14304F"/>
          <w:sz w:val="28"/>
        </w:rPr>
        <w:t>Numéroter vos œuvres</w:t>
      </w:r>
    </w:p>
    <w:p>
      <w:pPr>
        <w:spacing w:after="60"/>
      </w:pPr>
      <w:r>
        <w:rPr>
          <w:b/>
          <w:color w:val="9A6420"/>
        </w:rPr>
        <w:t xml:space="preserve">1. </w:t>
      </w:r>
      <w:r>
        <w:rPr>
          <w:b/>
          <w:i w:val="0"/>
          <w:color w:val="14304F"/>
        </w:rPr>
        <w:t xml:space="preserve">Une seule suite. </w:t>
      </w:r>
      <w:r>
        <w:rPr>
          <w:b w:val="0"/>
          <w:i w:val="0"/>
        </w:rPr>
        <w:t>Un numéro par œuvre, dans une seule suite pour tout votre travail : ni par année, ni par technique. La technique a sa colonne.</w:t>
      </w:r>
    </w:p>
    <w:p>
      <w:pPr>
        <w:spacing w:after="60"/>
      </w:pPr>
      <w:r>
        <w:rPr>
          <w:b/>
          <w:color w:val="9A6420"/>
        </w:rPr>
        <w:t xml:space="preserve">2. </w:t>
      </w:r>
      <w:r>
        <w:rPr>
          <w:b/>
          <w:i w:val="0"/>
          <w:color w:val="14304F"/>
        </w:rPr>
        <w:t xml:space="preserve">Commencez maintenant. </w:t>
      </w:r>
      <w:r>
        <w:rPr>
          <w:b w:val="0"/>
          <w:i w:val="0"/>
        </w:rPr>
        <w:t>Si vous n'avez jamais numéroté, partez de 0001 aujourd'hui. Les œuvres anciennes prennent les numéros suivants à mesure que vous les retrouvez : l'année a sa colonne.</w:t>
      </w:r>
    </w:p>
    <w:p>
      <w:pPr>
        <w:spacing w:after="60"/>
      </w:pPr>
      <w:r>
        <w:rPr>
          <w:b/>
          <w:color w:val="9A6420"/>
        </w:rPr>
        <w:t xml:space="preserve">3. </w:t>
      </w:r>
      <w:r>
        <w:rPr>
          <w:b/>
          <w:i w:val="0"/>
          <w:color w:val="14304F"/>
        </w:rPr>
        <w:t xml:space="preserve">Un numéro ne sert qu'une fois. </w:t>
      </w:r>
      <w:r>
        <w:rPr>
          <w:b w:val="0"/>
          <w:i w:val="0"/>
        </w:rPr>
        <w:t>Une œuvre vendue, donnée, détruite ou perdue garde le sien. Ne renumérotez jamais : c'est un numéro d'immatriculation.</w:t>
      </w:r>
    </w:p>
    <w:p>
      <w:pPr>
        <w:spacing w:after="60"/>
      </w:pPr>
      <w:r>
        <w:rPr>
          <w:b/>
          <w:color w:val="9A6420"/>
        </w:rPr>
        <w:t xml:space="preserve">4. </w:t>
      </w:r>
      <w:r>
        <w:rPr>
          <w:b/>
          <w:i w:val="0"/>
          <w:color w:val="14304F"/>
        </w:rPr>
        <w:t xml:space="preserve">Reportez-le partout. </w:t>
      </w:r>
      <w:r>
        <w:rPr>
          <w:b w:val="0"/>
          <w:i w:val="0"/>
        </w:rPr>
        <w:t>Au dos de l'œuvre ou sur une étiquette, sur son certificat d'authenticité, au début du nom de ses fichiers.</w:t>
      </w:r>
    </w:p>
    <w:p>
      <w:pPr>
        <w:spacing w:after="60"/>
      </w:pPr>
      <w:r>
        <w:rPr>
          <w:b/>
          <w:color w:val="9A6420"/>
        </w:rPr>
        <w:t xml:space="preserve">5. </w:t>
      </w:r>
      <w:r>
        <w:rPr>
          <w:b/>
          <w:i w:val="0"/>
          <w:color w:val="14304F"/>
        </w:rPr>
        <w:t xml:space="preserve">Fixez vos cas particuliers. </w:t>
      </w:r>
      <w:r>
        <w:rPr>
          <w:b w:val="0"/>
          <w:i w:val="0"/>
        </w:rPr>
        <w:t>Diptyque, série, pièce en plusieurs éléments : décidez une règle et notez-la en tête du tableur, par exemple un numéro pour ce qui se vend ensemble. Pour un tirage, gardez à côté la mention de l'exemplaire (3/8).</w:t>
      </w:r>
    </w:p>
    <w:p>
      <w:pPr>
        <w:spacing w:before="280" w:after="120"/>
      </w:pPr>
      <w:r>
        <w:rPr>
          <w:b/>
          <w:color w:val="9A6420"/>
          <w:sz w:val="28"/>
        </w:rPr>
        <w:t xml:space="preserve">3  </w:t>
      </w:r>
      <w:r>
        <w:rPr>
          <w:rFonts w:ascii="Georgia" w:hAnsi="Georgia"/>
          <w:b/>
          <w:color w:val="14304F"/>
          <w:sz w:val="28"/>
        </w:rPr>
        <w:t>Photographier</w:t>
      </w:r>
    </w:p>
    <w:p>
      <w:pPr>
        <w:spacing w:after="40"/>
      </w:pPr>
      <w:r>
        <w:rPr>
          <w:b w:val="0"/>
          <w:i w:val="0"/>
        </w:rPr>
        <w:t xml:space="preserve">☐  Chaque œuvre dès qu'elle est finie, </w:t>
      </w:r>
      <w:r>
        <w:rPr>
          <w:b/>
          <w:i w:val="0"/>
        </w:rPr>
        <w:t>avant qu'elle quitte l'atelier</w:t>
      </w:r>
      <w:r>
        <w:rPr>
          <w:b w:val="0"/>
          <w:i w:val="0"/>
        </w:rPr>
        <w:t xml:space="preserve"> : une fois vendue, vous ne pouvez pas exiger de la revoir (encadré, partie 5).</w:t>
      </w:r>
    </w:p>
    <w:p>
      <w:pPr>
        <w:spacing w:after="40"/>
      </w:pPr>
      <w:r>
        <w:rPr>
          <w:b w:val="0"/>
          <w:i w:val="0"/>
        </w:rPr>
        <w:t>☐  Une vue de face, entière, sans cadre si possible, l'appareil parallèle à l'œuvre ; une lumière égale et sans reflet, sans soleil direct ; un fond neutre.</w:t>
      </w:r>
    </w:p>
    <w:p>
      <w:pPr>
        <w:spacing w:after="40"/>
      </w:pPr>
      <w:r>
        <w:rPr>
          <w:b w:val="0"/>
          <w:i w:val="0"/>
        </w:rPr>
        <w:t>☐  Un détail de la matière, et le dos : signature, numéro, étiquettes. Pour un volume, plusieurs angles.</w:t>
      </w:r>
    </w:p>
    <w:p>
      <w:pPr>
        <w:spacing w:after="40"/>
      </w:pPr>
      <w:r>
        <w:rPr>
          <w:b w:val="0"/>
          <w:i w:val="0"/>
        </w:rPr>
        <w:t>☐  Le nom du photographe, s'il y en a un, pour le crédit.</w:t>
      </w:r>
    </w:p>
    <w:p>
      <w:pPr>
        <w:spacing w:after="40"/>
      </w:pPr>
      <w:r>
        <w:rPr>
          <w:b w:val="0"/>
          <w:i w:val="0"/>
        </w:rPr>
        <w:t>☐  Une image médiocre plutôt que rien : vous la remplacerez par une meilleure.</w:t>
      </w:r>
    </w:p>
    <w:p>
      <w:pPr>
        <w:spacing w:before="280" w:after="120"/>
      </w:pPr>
      <w:r>
        <w:rPr>
          <w:b/>
          <w:color w:val="9A6420"/>
          <w:sz w:val="28"/>
        </w:rPr>
        <w:t xml:space="preserve">4  </w:t>
      </w:r>
      <w:r>
        <w:rPr>
          <w:rFonts w:ascii="Georgia" w:hAnsi="Georgia"/>
          <w:b/>
          <w:color w:val="14304F"/>
          <w:sz w:val="28"/>
        </w:rPr>
        <w:t>Ranger les fichiers</w:t>
      </w:r>
    </w:p>
    <w:p>
      <w:pPr>
        <w:spacing w:after="80"/>
      </w:pPr>
      <w:r>
        <w:rPr>
          <w:b w:val="0"/>
          <w:i w:val="0"/>
        </w:rPr>
        <w:t>Un seul dossier pour tout l'inventaire, et le numéro de l'œuvre au début de chaque nom de fichier : tout ce qui concerne l'œuvre 0001 se retrouve ensemble.</w:t>
      </w:r>
    </w:p>
    <w:tbl>
      <w:tblPr>
        <w:tblStyle w:val="TableGrid"/>
        <w:tblW w:type="auto" w:w="0"/>
        <w:tblLook w:firstColumn="1" w:firstRow="1" w:lastColumn="0" w:lastRow="0" w:noHBand="0" w:noVBand="1" w:val="04A0"/>
      </w:tblPr>
      <w:tblGrid>
        <w:gridCol w:w="9866"/>
      </w:tblGrid>
      <w:tr>
        <w:tc>
          <w:tcPr>
            <w:tcW w:type="dxa" w:w="9866"/>
            <w:shd w:val="clear" w:color="auto" w:fill="fbfbfd"/>
          </w:tcPr>
          <w:p>
            <w:r>
              <w:rPr>
                <w:b/>
                <w:i w:val="0"/>
                <w:color w:val="14304F"/>
                <w:sz w:val="22"/>
              </w:rPr>
              <w:t>Un rangement possible</w:t>
            </w:r>
          </w:p>
          <w:p>
            <w:r>
              <w:rPr>
                <w:b/>
                <w:i w:val="0"/>
              </w:rPr>
              <w:t>Inventaire</w:t>
            </w:r>
            <w:r>
              <w:rPr>
                <w:b w:val="0"/>
                <w:i w:val="0"/>
              </w:rPr>
              <w:t xml:space="preserve"> — le dossier de tout l'inventaire</w:t>
            </w:r>
          </w:p>
          <w:p>
            <w:r>
              <w:rPr>
                <w:b w:val="0"/>
                <w:i w:val="0"/>
              </w:rPr>
              <w:t>· inventaire.xlsx — le tableur, une ligne par œuvre</w:t>
            </w:r>
          </w:p>
          <w:p>
            <w:r>
              <w:rPr>
                <w:b w:val="0"/>
                <w:i w:val="0"/>
              </w:rPr>
              <w:t>· Images — 0001_face.jpg, 0001_detail.jpg, 0001_dos.jpg</w:t>
            </w:r>
          </w:p>
          <w:p>
            <w:r>
              <w:rPr>
                <w:b w:val="0"/>
                <w:i w:val="0"/>
              </w:rPr>
              <w:t>· Certificats — 0001_certificat.pdf</w:t>
            </w:r>
          </w:p>
          <w:p>
            <w:r>
              <w:rPr>
                <w:b w:val="0"/>
                <w:i w:val="0"/>
              </w:rPr>
              <w:t>· Textes — vos démarches et présentations, datées : demarche_2025.docx</w:t>
            </w:r>
          </w:p>
          <w:p>
            <w:r>
              <w:rPr>
                <w:b w:val="0"/>
                <w:i w:val="0"/>
              </w:rPr>
              <w:t>· Presse — une copie de chaque article : 2025-05_</w:t>
            </w:r>
            <w:r>
              <w:rPr>
                <w:b/>
                <w:color w:val="9A6420"/>
              </w:rPr>
              <w:t>[journal]</w:t>
            </w:r>
            <w:r>
              <w:rPr>
                <w:b w:val="0"/>
                <w:i w:val="0"/>
              </w:rPr>
              <w:t>.pdf</w:t>
            </w:r>
          </w:p>
          <w:p>
            <w:r>
              <w:rPr>
                <w:b w:val="0"/>
                <w:i w:val="0"/>
              </w:rPr>
              <w:t>· Catalogues — les catalogues et livres où vos œuvres figurent</w:t>
            </w:r>
          </w:p>
        </w:tc>
      </w:tr>
    </w:tbl>
    <w:p>
      <w:pPr>
        <w:spacing w:after="40"/>
      </w:pPr>
    </w:p>
    <w:p>
      <w:pPr>
        <w:spacing w:after="40"/>
      </w:pPr>
      <w:r>
        <w:rPr>
          <w:b w:val="0"/>
          <w:i w:val="0"/>
        </w:rPr>
        <w:t>☐  La photo d'origine gardée sans retouche ; deux copies du dossier, dont une hors de l'atelier.</w:t>
      </w:r>
    </w:p>
    <w:p>
      <w:pPr>
        <w:spacing w:after="40"/>
      </w:pPr>
      <w:r>
        <w:rPr>
          <w:b w:val="0"/>
          <w:i w:val="0"/>
        </w:rPr>
        <w:t>☐  Aucun texte jeté : démarches et présentations évoluent, mais disent quelque chose de vos recherches.</w:t>
      </w:r>
    </w:p>
    <w:p>
      <w:pPr>
        <w:spacing w:after="40"/>
      </w:pPr>
      <w:r>
        <w:rPr>
          <w:b w:val="0"/>
          <w:i w:val="0"/>
        </w:rPr>
        <w:t>☐  Base en ligne ou logiciel d'atelier : vérifiez qu'il reprend un tableur et exporte vos données.</w:t>
      </w:r>
    </w:p>
    <w:p>
      <w:pPr>
        <w:spacing w:before="280" w:after="120"/>
      </w:pPr>
      <w:r>
        <w:rPr>
          <w:b/>
          <w:color w:val="9A6420"/>
          <w:sz w:val="28"/>
        </w:rPr>
        <w:t xml:space="preserve">5  </w:t>
      </w:r>
      <w:r>
        <w:rPr>
          <w:rFonts w:ascii="Georgia" w:hAnsi="Georgia"/>
          <w:b/>
          <w:color w:val="14304F"/>
          <w:sz w:val="28"/>
        </w:rPr>
        <w:t>De l'inventaire à la monographie</w:t>
      </w:r>
    </w:p>
    <w:p>
      <w:pPr>
        <w:spacing w:after="80"/>
      </w:pPr>
      <w:r>
        <w:rPr>
          <w:b w:val="0"/>
          <w:i w:val="0"/>
        </w:rPr>
        <w:t>Une monographie n'est pas écrite par l'artiste : un auteur, critique ou historien, y propose un fil rouge dans votre œuvre, avec un éditeur. Votre inventaire est la base dont il ou elle partira. Comptez au moins dix ans de pratique professionnelle, et quatre marches avant d'y penser.</w:t>
      </w:r>
    </w:p>
    <w:p>
      <w:pPr>
        <w:spacing w:after="40"/>
      </w:pPr>
      <w:r>
        <w:rPr>
          <w:b w:val="0"/>
          <w:i w:val="0"/>
        </w:rPr>
        <w:t>☐  Une base de données de vos œuvres, sur le modèle du catalogue raisonné : le tableau de cette fiche.</w:t>
      </w:r>
    </w:p>
    <w:p>
      <w:pPr>
        <w:spacing w:after="40"/>
      </w:pPr>
      <w:r>
        <w:rPr>
          <w:b w:val="0"/>
          <w:i w:val="0"/>
        </w:rPr>
        <w:t>☐  Tous vos textes gardés : démarche, présentations, textes de portfolio.</w:t>
      </w:r>
    </w:p>
    <w:p>
      <w:pPr>
        <w:spacing w:after="40"/>
      </w:pPr>
      <w:r>
        <w:rPr>
          <w:b w:val="0"/>
          <w:i w:val="0"/>
        </w:rPr>
        <w:t>☐  Les textes écrits par d'autres réunis : expositions, catalogues, presse.</w:t>
      </w:r>
    </w:p>
    <w:p>
      <w:pPr>
        <w:spacing w:after="40"/>
      </w:pPr>
      <w:r>
        <w:rPr>
          <w:b w:val="0"/>
          <w:i w:val="0"/>
        </w:rPr>
        <w:t>☐  Des certificats d'authenticité émis, avec le numéro d'inventaire.</w:t>
      </w:r>
    </w:p>
    <w:p>
      <w:pPr>
        <w:spacing w:after="80"/>
      </w:pPr>
      <w:r>
        <w:rPr>
          <w:b/>
          <w:i w:val="0"/>
        </w:rPr>
        <w:t>Combien d'œuvres pensez-vous avoir réalisées ? Lesquelles sont encore à l'atelier ?</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p/>
        </w:tc>
      </w:tr>
    </w:tbl>
    <w:p>
      <w:pPr>
        <w:spacing w:after="40"/>
      </w:pPr>
    </w:p>
    <w:p>
      <w:pPr>
        <w:spacing w:after="80"/>
      </w:pPr>
      <w:r>
        <w:rPr>
          <w:b/>
          <w:i w:val="0"/>
        </w:rPr>
        <w:t>Lesquelles sont parties, et chez qui ? De quels acquéreurs gardez-vous la trace ?</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p/>
        </w:tc>
      </w:tr>
    </w:tbl>
    <w:p>
      <w:pPr>
        <w:spacing w:after="40"/>
      </w:pPr>
    </w:p>
    <w:p>
      <w:pPr>
        <w:spacing w:after="80"/>
      </w:pPr>
      <w:r>
        <w:rPr>
          <w:b/>
          <w:i w:val="0"/>
        </w:rPr>
        <w:t>Quels textes sur votre travail existent déjà, et où sont-ils ?</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p/>
        </w:tc>
      </w:tr>
    </w:tbl>
    <w:p>
      <w:pPr>
        <w:spacing w:after="40"/>
      </w:pPr>
    </w:p>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DROIT, À JOUR AU 4 OCTOBRE 2026</w:t>
            </w:r>
          </w:p>
          <w:p>
            <w:r>
              <w:rPr>
                <w:b/>
                <w:i w:val="0"/>
                <w:sz w:val="19"/>
              </w:rPr>
              <w:t>Le droit d'auteur naît de la seule création</w:t>
            </w:r>
            <w:r>
              <w:rPr>
                <w:b w:val="0"/>
                <w:i w:val="0"/>
                <w:sz w:val="19"/>
              </w:rPr>
              <w:t xml:space="preserve">, sans dépôt (Code de la propriété intellectuelle, art. L111-1) : l'inventaire ne le crée pas, mais une trace tenue dans la durée aide à établir la paternité. </w:t>
            </w:r>
            <w:r>
              <w:rPr>
                <w:b/>
                <w:i w:val="0"/>
                <w:sz w:val="19"/>
              </w:rPr>
              <w:t>Vendre une œuvre ne cède pas vos droits d'auteur</w:t>
            </w:r>
            <w:r>
              <w:rPr>
                <w:b w:val="0"/>
                <w:i w:val="0"/>
                <w:sz w:val="19"/>
              </w:rPr>
              <w:t xml:space="preserve"> à l'acheteur, mais vous ne pouvez pas exiger qu'il vous la confie pour les exercer, pour la photographier par exemple (art. L111-3). </w:t>
            </w:r>
            <w:r>
              <w:rPr>
                <w:b/>
                <w:i w:val="0"/>
                <w:sz w:val="19"/>
              </w:rPr>
              <w:t>Droit de suite</w:t>
            </w:r>
            <w:r>
              <w:rPr>
                <w:b w:val="0"/>
                <w:i w:val="0"/>
                <w:sz w:val="19"/>
              </w:rPr>
              <w:t xml:space="preserve"> : quand une œuvre est revendue avec l'intervention d'un professionnel du marché de l'art, vous touchez une part du prix ; ce professionnel doit fournir les informations sur la vente, à vous ou à l'organisme qui gère ce droit pour vous, comme l'ADAGP, pendant trois ans (art. L122-8). </w:t>
            </w:r>
            <w:r>
              <w:rPr>
                <w:b/>
                <w:i w:val="0"/>
                <w:sz w:val="19"/>
              </w:rPr>
              <w:t>Un texte écrit sur votre travail</w:t>
            </w:r>
            <w:r>
              <w:rPr>
                <w:b w:val="0"/>
                <w:i w:val="0"/>
                <w:sz w:val="19"/>
              </w:rPr>
              <w:t xml:space="preserve"> relève du droit d'auteur de celle ou celui qui l'a écrit : pour le reprendre dans un livre, demandez-lui son accord.</w:t>
            </w:r>
          </w:p>
        </w:tc>
      </w:tr>
    </w:tbl>
    <w:p>
      <w:pPr>
        <w:spacing w:after="40"/>
      </w:pPr>
    </w:p>
    <w:p>
      <w:pPr>
        <w:spacing w:after="80"/>
      </w:pPr>
      <w:r>
        <w:rPr>
          <w:b w:val="0"/>
          <w:i w:val="0"/>
          <w:color w:val="555555"/>
          <w:sz w:val="19"/>
        </w:rPr>
        <w:t>Le compte rendu complet du webinaire : lacondamine.org/blog/2023/09/28/7-decembre-2023-pourquoi-et-comment-preparer-sa-monographie-dartiste/</w:t>
      </w:r>
    </w:p>
    <w:sectPr w:rsidR="00FC693F" w:rsidRPr="0006063C"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6, d'après le webinaire de Pierre-Benoit Roux du 7 décembre 2023.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Tenir l'inventaire de ses œuvres : un modèle de catalogue raisonné</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