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9A6420"/>
          <w:sz w:val="18"/>
        </w:rPr>
        <w:t>Fiche pratique n° 2 · Cycle « Les enjeux de la création »</w:t>
      </w:r>
    </w:p>
    <w:p>
      <w:r>
        <w:rPr>
          <w:rFonts w:ascii="Georgia" w:hAnsi="Georgia"/>
          <w:b/>
          <w:color w:val="14304F"/>
          <w:sz w:val="44"/>
        </w:rPr>
        <w:t>Lire la composition d'une œuvre pour écrire sa démarche</w:t>
      </w:r>
    </w:p>
    <w:p>
      <w:pPr>
        <w:spacing w:after="80"/>
      </w:pPr>
      <w:r>
        <w:rPr>
          <w:b w:val="0"/>
          <w:i w:val="0"/>
          <w:color w:val="444444"/>
          <w:sz w:val="22"/>
        </w:rPr>
        <w:t>Cette fiche prolonge le compte rendu du webinaire « Construire sa démarche artistique (2/3) ». Elle se remplit devant une de vos œuvres, ou une bonne reproduction, en une heure environ. Elle pose une question : que révèlent vos choix de composition de votre manière de voir le monde ? Vous en tirerez quelques lignes de démarche.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LE REPÈRE</w:t>
            </w:r>
          </w:p>
          <w:p>
            <w:r>
              <w:rPr>
                <w:b/>
                <w:i w:val="0"/>
                <w:sz w:val="19"/>
              </w:rPr>
              <w:t>Composition = agencement + règle qui structure l'espace.</w:t>
            </w:r>
            <w:r>
              <w:rPr>
                <w:b w:val="0"/>
                <w:i w:val="0"/>
                <w:sz w:val="19"/>
              </w:rPr>
              <w:t xml:space="preserve"> La composition est la manière dont les éléments d'une œuvre sont agencés les uns par rapport aux autres, selon des règles, conscientes ou non. Elle engage deux points de vue : le vôtre, celui de votre intention, et celui que l'œuvre impose à qui la regarde, le point d'observation. Utiliser ou non la perspective, étager les plans ou tout mettre sur un seul, creuser la matière : chacun de ces choix suppose une manière de voir le monde.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1  </w:t>
      </w:r>
      <w:r>
        <w:rPr>
          <w:rFonts w:ascii="Georgia" w:hAnsi="Georgia"/>
          <w:b/>
          <w:color w:val="14304F"/>
          <w:sz w:val="28"/>
        </w:rPr>
        <w:t>Votre œuvre, telle qu'on la voit</w:t>
      </w:r>
    </w:p>
    <w:p>
      <w:pPr>
        <w:spacing w:after="80"/>
      </w:pPr>
      <w:r>
        <w:rPr>
          <w:b w:val="0"/>
          <w:i w:val="0"/>
        </w:rPr>
        <w:t>Choisissez une œuvre récente, représentative de votre travail. Décrivez d'abord, sans interpréter.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Titre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Date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Technique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Dimensions</w:t>
            </w:r>
          </w:p>
        </w:tc>
      </w:tr>
      <w:t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spacing w:after="80"/>
      </w:pPr>
      <w:r>
        <w:rPr>
          <w:b/>
          <w:i w:val="0"/>
        </w:rPr>
        <w:t>Quels sont les éléments principaux, et où sont-ils placés les uns par rapport aux autres 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Qu'est-ce qu'on voit au premier regard ? Qu'est-ce qui n'apparaît qu'en regardant mieux 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 xml:space="preserve">D'où regarde le spectateur : en face, d'en haut, au ras du sol, de plusieurs endroits, de nulle part ? Dans la </w:t>
      </w:r>
      <w:r>
        <w:rPr>
          <w:b/>
          <w:i/>
        </w:rPr>
        <w:t>Vénus d'Urbin</w:t>
      </w:r>
      <w:r>
        <w:rPr>
          <w:b/>
          <w:i w:val="0"/>
        </w:rPr>
        <w:t xml:space="preserve"> de Titien, il se trouve aux pieds de la Vénus.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  <w:p/>
        </w:tc>
      </w:tr>
    </w:tbl>
    <w:p>
      <w:pPr>
        <w:spacing w:after="40"/>
      </w:pPr>
    </w:p>
    <w:p>
      <w:r>
        <w:br w:type="page"/>
      </w:r>
    </w:p>
    <w:p>
      <w:pPr>
        <w:spacing w:before="280" w:after="120"/>
      </w:pPr>
      <w:r>
        <w:rPr>
          <w:b/>
          <w:color w:val="9A6420"/>
          <w:sz w:val="28"/>
        </w:rPr>
        <w:t xml:space="preserve">2  </w:t>
      </w:r>
      <w:r>
        <w:rPr>
          <w:rFonts w:ascii="Georgia" w:hAnsi="Georgia"/>
          <w:b/>
          <w:color w:val="14304F"/>
          <w:sz w:val="28"/>
        </w:rPr>
        <w:t>Vos règles et vos écarts</w:t>
      </w:r>
    </w:p>
    <w:p>
      <w:pPr>
        <w:spacing w:after="80"/>
      </w:pPr>
      <w:r>
        <w:rPr>
          <w:b w:val="0"/>
          <w:i w:val="0"/>
        </w:rPr>
        <w:t>Toute composition suit des règles, souvent des conventions, même quand elles ne sont pas classiques. Avant même de rédiger, repérez celles que vous utilisez. Cochez ce qui s'applique à votre œuvre.</w:t>
      </w:r>
    </w:p>
    <w:p>
      <w:pPr>
        <w:spacing w:after="40"/>
      </w:pPr>
      <w:r>
        <w:rPr>
          <w:b w:val="0"/>
          <w:i w:val="0"/>
        </w:rPr>
        <w:t>☐  La perspective linéaire : un point de fuite derrière l'œuvre, à partir de l'œil de celui qui regarde</w:t>
      </w:r>
    </w:p>
    <w:p>
      <w:pPr>
        <w:spacing w:after="40"/>
      </w:pPr>
      <w:r>
        <w:rPr>
          <w:b w:val="0"/>
          <w:i w:val="0"/>
        </w:rPr>
        <w:t>☐  Plusieurs points de vue sur un même objet, réunis en une seule image (le cubisme)</w:t>
      </w:r>
    </w:p>
    <w:p>
      <w:pPr>
        <w:spacing w:after="40"/>
      </w:pPr>
      <w:r>
        <w:rPr>
          <w:b w:val="0"/>
          <w:i w:val="0"/>
        </w:rPr>
        <w:t>☐  Des plans étagés, ou au contraire un seul plan, où tout est à plat et relié</w:t>
      </w:r>
    </w:p>
    <w:p>
      <w:pPr>
        <w:spacing w:after="40"/>
      </w:pPr>
      <w:r>
        <w:rPr>
          <w:b w:val="0"/>
          <w:i w:val="0"/>
        </w:rPr>
        <w:t>☐  Un sujet déplié pour montrer tous ses traits à la fois, même ceux qu'un œil ne verrait pas d'un seul coup</w:t>
      </w:r>
    </w:p>
    <w:p>
      <w:pPr>
        <w:spacing w:after="40"/>
      </w:pPr>
      <w:r>
        <w:rPr>
          <w:b w:val="0"/>
          <w:i w:val="0"/>
        </w:rPr>
        <w:t>☐  Une perspective inversée : les lignes convergent vers le spectateur (les icônes byzantines)</w:t>
      </w:r>
    </w:p>
    <w:p>
      <w:pPr>
        <w:spacing w:after="40"/>
      </w:pPr>
      <w:r>
        <w:rPr>
          <w:b w:val="0"/>
          <w:i w:val="0"/>
        </w:rPr>
        <w:t>☐  Plusieurs centres plutôt qu'un seul (le polycentrisme)</w:t>
      </w:r>
    </w:p>
    <w:p>
      <w:pPr>
        <w:spacing w:after="40"/>
      </w:pPr>
      <w:r>
        <w:rPr>
          <w:b w:val="0"/>
          <w:i w:val="0"/>
        </w:rPr>
        <w:t>☐  Les règles d'un autre domaine : planche botanique, illustration animalière, carte</w:t>
      </w:r>
    </w:p>
    <w:p>
      <w:pPr>
        <w:spacing w:after="40"/>
      </w:pPr>
      <w:r>
        <w:rPr>
          <w:b w:val="0"/>
          <w:i w:val="0"/>
        </w:rPr>
        <w:t>☐  Une matière creusée, en relief</w:t>
      </w:r>
    </w:p>
    <w:p>
      <w:pPr>
        <w:spacing w:after="40"/>
      </w:pPr>
      <w:r>
        <w:rPr>
          <w:b w:val="0"/>
          <w:i w:val="0"/>
        </w:rPr>
        <w:t>☐  Autre : ………………………………………………………………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DANSER DANS LES CHAÎNES</w:t>
            </w:r>
          </w:p>
          <w:p>
            <w:r>
              <w:rPr>
                <w:b w:val="0"/>
                <w:i w:val="0"/>
                <w:sz w:val="19"/>
              </w:rPr>
              <w:t xml:space="preserve">Nietzsche parlait de « danser dans les chaînes ». Les chaînes, ce sont les conventions ; danser avec, c'est s'en écarter sans s'en affranchir tout à fait. </w:t>
            </w:r>
            <w:r>
              <w:rPr>
                <w:b/>
                <w:i w:val="0"/>
                <w:sz w:val="19"/>
              </w:rPr>
              <w:t>La singularité de l'artiste s'exprime dans un écart par rapport à la norme.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La règle que je suis</w:t>
            </w:r>
          </w:p>
        </w:tc>
        <w:tc>
          <w:tcPr>
            <w:tcW w:type="dxa" w:w="328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L'endroit où je m'en écarte</w:t>
            </w:r>
          </w:p>
        </w:tc>
        <w:tc>
          <w:tcPr>
            <w:tcW w:type="dxa" w:w="328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que cet écart produit</w:t>
            </w:r>
          </w:p>
        </w:tc>
      </w:tr>
      <w:tr>
        <w:tc>
          <w:tcPr>
            <w:tcW w:type="dxa" w:w="3289"/>
          </w:tcPr>
          <w:p>
            <w:r>
              <w:rPr>
                <w:b w:val="0"/>
                <w:i/>
                <w:sz w:val="19"/>
              </w:rPr>
              <w:t>Exemple : la perspective linéaire, un seul point de vue.</w:t>
            </w:r>
          </w:p>
        </w:tc>
        <w:tc>
          <w:tcPr>
            <w:tcW w:type="dxa" w:w="3289"/>
          </w:tcPr>
          <w:p>
            <w:r>
              <w:rPr>
                <w:b w:val="0"/>
                <w:i/>
                <w:sz w:val="19"/>
              </w:rPr>
              <w:t>Le fond ne suit pas la perspective : il semble avancer vers nous.</w:t>
            </w:r>
          </w:p>
        </w:tc>
        <w:tc>
          <w:tcPr>
            <w:tcW w:type="dxa" w:w="3289"/>
          </w:tcPr>
          <w:p>
            <w:r>
              <w:rPr>
                <w:b w:val="0"/>
                <w:i/>
                <w:sz w:val="19"/>
              </w:rPr>
              <w:t>Deux espaces dans la même œuvre, l'un mesurable, l'autre non.</w:t>
            </w:r>
          </w:p>
        </w:tc>
      </w:tr>
      <w:t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3  </w:t>
      </w:r>
      <w:r>
        <w:rPr>
          <w:rFonts w:ascii="Georgia" w:hAnsi="Georgia"/>
          <w:b/>
          <w:color w:val="14304F"/>
          <w:sz w:val="28"/>
        </w:rPr>
        <w:t>Situer votre espace</w:t>
      </w:r>
    </w:p>
    <w:p>
      <w:pPr>
        <w:spacing w:after="80"/>
      </w:pPr>
      <w:r>
        <w:rPr>
          <w:b w:val="0"/>
          <w:i w:val="0"/>
        </w:rPr>
        <w:t>Cochez ce qui décrit le mieux l'espace de votre œuvre. Plusieurs réponses sont possibles.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Homogène et illusionniste.</w:t>
      </w:r>
      <w:r>
        <w:rPr>
          <w:b w:val="0"/>
          <w:i w:val="0"/>
        </w:rPr>
        <w:t xml:space="preserve"> Une seule règle, qui imite ce que l'œil voit depuis une position donnée (la perspective linéaire).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Homogène, sans illusion.</w:t>
      </w:r>
      <w:r>
        <w:rPr>
          <w:b w:val="0"/>
          <w:i w:val="0"/>
        </w:rPr>
        <w:t xml:space="preserve"> Une seule règle, qui n'imite pas ce que voit un regardeur (l'ours tsimshian, au profil dédoublé).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Hétérogène.</w:t>
      </w:r>
      <w:r>
        <w:rPr>
          <w:b w:val="0"/>
          <w:i w:val="0"/>
        </w:rPr>
        <w:t xml:space="preserve"> Plusieurs points de vue ou plusieurs règles dans la même œuvre (le cubisme ; l'</w:t>
      </w:r>
      <w:r>
        <w:rPr>
          <w:b w:val="0"/>
          <w:i/>
        </w:rPr>
        <w:t>Annonciation</w:t>
      </w:r>
      <w:r>
        <w:rPr>
          <w:b w:val="0"/>
          <w:i w:val="0"/>
        </w:rPr>
        <w:t xml:space="preserve"> de Lorenzetti).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Plusieurs images en une.</w:t>
      </w:r>
      <w:r>
        <w:rPr>
          <w:b w:val="0"/>
          <w:i w:val="0"/>
        </w:rPr>
        <w:t xml:space="preserve"> Une image au premier regard ; en regardant mieux, d'autres formes, régies par d'autres règles.</w:t>
      </w:r>
    </w:p>
    <w:p>
      <w:pPr>
        <w:spacing w:after="80"/>
      </w:pPr>
      <w:r>
        <w:rPr>
          <w:b w:val="0"/>
          <w:i w:val="0"/>
        </w:rPr>
        <w:t>Une composition devient signifiante quand on dit ce qu'elle fait. Dans la perspective inversée des icônes, l'œuvre s'adresse à tous ; une surface plane où tout est relié dit peut-être que l'un est dans le tout.</w:t>
      </w:r>
    </w:p>
    <w:p>
      <w:pPr>
        <w:spacing w:after="80"/>
      </w:pPr>
      <w:r>
        <w:rPr>
          <w:b/>
          <w:i w:val="0"/>
        </w:rPr>
        <w:t>Quelle est la signification du ou des points de vue dans votre œuvre 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Quelle manière de voir le monde votre composition suppose-t-elle 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4  </w:t>
      </w:r>
      <w:r>
        <w:rPr>
          <w:rFonts w:ascii="Georgia" w:hAnsi="Georgia"/>
          <w:b/>
          <w:color w:val="14304F"/>
          <w:sz w:val="28"/>
        </w:rPr>
        <w:t>Trois textes qui parlent de composition</w:t>
      </w:r>
    </w:p>
    <w:p>
      <w:pPr>
        <w:spacing w:after="80"/>
      </w:pPr>
      <w:r>
        <w:rPr>
          <w:b w:val="0"/>
          <w:i/>
        </w:rPr>
        <w:t>Montrés pendant le webinaire, cités en courts extraits avec leur source. Commentaires de l'intervenant.</w:t>
      </w:r>
    </w:p>
    <w:p>
      <w:pPr>
        <w:spacing w:after="40"/>
      </w:pPr>
      <w:r>
        <w:rPr>
          <w:b/>
          <w:i w:val="0"/>
          <w:color w:val="14304F"/>
          <w:sz w:val="24"/>
        </w:rPr>
        <w:t>Albert Gleizes et Jean Metzinger · tourner autour de l'objet</w:t>
      </w:r>
    </w:p>
    <w:p>
      <w:pPr>
        <w:spacing w:after="40"/>
        <w:ind w:left="283"/>
      </w:pPr>
      <w:r>
        <w:rPr>
          <w:b w:val="0"/>
          <w:i w:val="0"/>
        </w:rPr>
        <w:t>« (la nouvelle manière de figurer) consiste à se mouvoir autour de l'objet pour en saisir plusieurs apparences successives qui, fondues en une seule image […] »</w:t>
      </w:r>
    </w:p>
    <w:p>
      <w:pPr>
        <w:spacing w:after="60"/>
        <w:ind w:left="283"/>
      </w:pPr>
      <w:r>
        <w:rPr>
          <w:b w:val="0"/>
          <w:i w:val="0"/>
          <w:color w:val="777777"/>
          <w:sz w:val="17"/>
        </w:rPr>
        <w:t xml:space="preserve">Albert Gleizes et Jean Metzinger, </w:t>
      </w:r>
      <w:r>
        <w:rPr>
          <w:b w:val="0"/>
          <w:i/>
          <w:color w:val="777777"/>
          <w:sz w:val="17"/>
        </w:rPr>
        <w:t>Du « cubisme »</w:t>
      </w:r>
      <w:r>
        <w:rPr>
          <w:b w:val="0"/>
          <w:i w:val="0"/>
          <w:color w:val="777777"/>
          <w:sz w:val="17"/>
        </w:rPr>
        <w:t>, 1912.</w:t>
      </w:r>
    </w:p>
    <w:p>
      <w:pPr>
        <w:spacing w:after="240"/>
      </w:pPr>
      <w:r>
        <w:rPr>
          <w:b w:val="0"/>
          <w:i w:val="0"/>
          <w:color w:val="444444"/>
          <w:sz w:val="19"/>
        </w:rPr>
        <w:t>→ Un texte qui pourrait figurer dans une démarche : il énonce une règle de composition. Plusieurs points de vue sur le même objet au lieu d'un seul, celui du regardeur : une rupture avec la perspective unique de la Renaissance, et un effet presque cinématographique. L'objet est ainsi reconstitué dans le temps.</w:t>
      </w:r>
    </w:p>
    <w:p>
      <w:pPr>
        <w:spacing w:after="40"/>
      </w:pPr>
      <w:r>
        <w:rPr>
          <w:b/>
          <w:i w:val="0"/>
          <w:color w:val="14304F"/>
          <w:sz w:val="24"/>
        </w:rPr>
        <w:t>Christina Quarles · le bord du cadre, le bord du corps</w:t>
      </w:r>
    </w:p>
    <w:p>
      <w:pPr>
        <w:spacing w:after="40"/>
        <w:ind w:left="283"/>
      </w:pPr>
      <w:r>
        <w:rPr>
          <w:b w:val="0"/>
          <w:i w:val="0"/>
        </w:rPr>
        <w:t>« Dans ce travail, les lignes de contour et l'accent mis sur la surface et le bord du cadre sont analogues au bord du corps. […] Dans mes peintures, des plans perspectifs situent et fragmentent à la fois les corps qu'ils coupent en deux : l'emplacement devient dislocation. »</w:t>
      </w:r>
    </w:p>
    <w:p>
      <w:pPr>
        <w:spacing w:after="60"/>
        <w:ind w:left="283"/>
      </w:pPr>
      <w:r>
        <w:rPr>
          <w:b w:val="0"/>
          <w:i w:val="0"/>
          <w:color w:val="777777"/>
          <w:sz w:val="17"/>
        </w:rPr>
        <w:t>Texte de l'artiste, publié sur son site (christinaquarles.com, page « About »), consulté le 4 octobre 2026. Traduit de l'anglais.</w:t>
      </w:r>
    </w:p>
    <w:p>
      <w:pPr>
        <w:spacing w:after="240"/>
      </w:pPr>
      <w:r>
        <w:rPr>
          <w:b w:val="0"/>
          <w:i w:val="0"/>
          <w:color w:val="444444"/>
          <w:sz w:val="19"/>
        </w:rPr>
        <w:t>→ Deux choix de composition, le bord du cadre et les plans perspectifs, et pour chacun ce qu'il signifie : les corps butent contre le bord du cadre, et les plans qui les situent les coupent aussi. Cette dislocation renvoie à une réflexion sur l'identité et le genre. Quelques éléments précis suffisent.</w:t>
      </w:r>
    </w:p>
    <w:p>
      <w:pPr>
        <w:spacing w:after="40"/>
      </w:pPr>
      <w:r>
        <w:rPr>
          <w:b/>
          <w:i w:val="0"/>
          <w:color w:val="14304F"/>
          <w:sz w:val="24"/>
        </w:rPr>
        <w:t>Flora Yukhnovich · reprendre une convention pour l'effacer</w:t>
      </w:r>
    </w:p>
    <w:p>
      <w:pPr>
        <w:spacing w:after="40"/>
        <w:ind w:left="283"/>
      </w:pPr>
      <w:r>
        <w:rPr>
          <w:b w:val="0"/>
          <w:i w:val="0"/>
        </w:rPr>
        <w:t>« Ses peintures sont à la fois entièrement abstraites et étonnamment figuratives : elle emprunte peut-être au rococo, mais le résultat est entièrement à elle. »</w:t>
      </w:r>
    </w:p>
    <w:p>
      <w:pPr>
        <w:spacing w:after="60"/>
        <w:ind w:left="283"/>
      </w:pPr>
      <w:r>
        <w:rPr>
          <w:b w:val="0"/>
          <w:i w:val="0"/>
          <w:color w:val="777777"/>
          <w:sz w:val="17"/>
        </w:rPr>
        <w:t>Chloë Ashby, « In the Studio with the Artist Flora Yukhnovich », TOAST Magazine, 17 janvier 2019. Traduit de l'anglais.</w:t>
      </w:r>
    </w:p>
    <w:p>
      <w:pPr>
        <w:spacing w:after="240"/>
      </w:pPr>
      <w:r>
        <w:rPr>
          <w:b w:val="0"/>
          <w:i w:val="0"/>
          <w:color w:val="444444"/>
          <w:sz w:val="19"/>
        </w:rPr>
        <w:t>→ Un texte de critique, pas de l'artiste. La peintre reprend l'iconographie rococo et ses règles de perspective pour les effacer par couches successives de peinture à l'huile : les figures émergent puis se dissolvent dans l'abstraction. Sa démarche tient dans ce jeu avec la convention.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5  </w:t>
      </w:r>
      <w:r>
        <w:rPr>
          <w:rFonts w:ascii="Georgia" w:hAnsi="Georgia"/>
          <w:b/>
          <w:color w:val="14304F"/>
          <w:sz w:val="28"/>
        </w:rPr>
        <w:t>Écrire : trois couches de sens</w:t>
      </w:r>
    </w:p>
    <w:p>
      <w:pPr>
        <w:spacing w:after="80"/>
      </w:pPr>
      <w:r>
        <w:rPr>
          <w:b w:val="0"/>
          <w:i w:val="0"/>
        </w:rPr>
        <w:t>Pour passer à l'écriture, le webinaire s'appuie sur l'historien de l'art Erwin Panofsky et ses trois couches de sens. Écrivez une ou deux phrases par couche, à partir de vos réponses, puis enchaînez-les : vous tenez quelques lignes de démarche, qui complètent celles de la fiche n° 1.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  <w:i w:val="0"/>
                <w:color w:val="14304F"/>
              </w:rPr>
              <w:t>1. Ce que l'on voit : le sens-phénomène</w:t>
            </w:r>
          </w:p>
          <w:p>
            <w:r>
              <w:rPr>
                <w:b w:val="0"/>
                <w:i w:val="0"/>
                <w:sz w:val="19"/>
              </w:rPr>
              <w:t xml:space="preserve">Votre composition, sa règle et la place qu'elle donne au spectateur, puis quelques autres éléments visuels récurrents : matière, couleur, forme. L'important n'est pas d'être exhaustif, l'important est d'être signifiant. </w:t>
            </w:r>
            <w:r>
              <w:rPr>
                <w:b w:val="0"/>
                <w:i/>
                <w:sz w:val="19"/>
              </w:rPr>
              <w:t>Exemple : dans Les Époux Arnolfini de Van Eyck, deux personnages se tiennent la main dans un intérieur, un miroir au fond.</w:t>
            </w:r>
          </w:p>
          <w:p/>
          <w:p/>
          <w:p/>
        </w:tc>
      </w:tr>
      <w:tr>
        <w:tc>
          <w:tcPr>
            <w:tcW w:type="dxa" w:w="9866"/>
          </w:tcPr>
          <w:p>
            <w:r>
              <w:rPr>
                <w:b/>
                <w:i w:val="0"/>
                <w:color w:val="14304F"/>
              </w:rPr>
              <w:t>2. Ce à quoi l'œuvre se réfère : le sens-signification</w:t>
            </w:r>
          </w:p>
          <w:p>
            <w:r>
              <w:rPr>
                <w:b w:val="0"/>
                <w:i w:val="0"/>
                <w:sz w:val="19"/>
              </w:rPr>
              <w:t xml:space="preserve">Les références, artistiques ou non, qui éclairent vos choix : un courant, une tradition, un savoir, un récit. Elles peuvent être citées. </w:t>
            </w:r>
            <w:r>
              <w:rPr>
                <w:b w:val="0"/>
                <w:i/>
                <w:sz w:val="19"/>
              </w:rPr>
              <w:t>Exemple : le chien, symbole de fidélité ; une scène de mariage, mais privé, hors de l'église.</w:t>
            </w:r>
          </w:p>
          <w:p/>
          <w:p/>
          <w:p/>
        </w:tc>
      </w:tr>
      <w:tr>
        <w:tc>
          <w:tcPr>
            <w:tcW w:type="dxa" w:w="9866"/>
          </w:tcPr>
          <w:p>
            <w:r>
              <w:rPr>
                <w:b/>
                <w:i w:val="0"/>
                <w:color w:val="14304F"/>
              </w:rPr>
              <w:t>3. Ce que vous dites de nouveau : le sens-essence</w:t>
            </w:r>
          </w:p>
          <w:p>
            <w:r>
              <w:rPr>
                <w:b w:val="0"/>
                <w:i w:val="0"/>
                <w:sz w:val="19"/>
              </w:rPr>
              <w:t xml:space="preserve">Votre écart avec la convention, et ce qu'il rend visible. Il n'a pas à être radical : il peut être technique, technologique, théorique, ou tenir à une simple spécificité. </w:t>
            </w:r>
            <w:r>
              <w:rPr>
                <w:b w:val="0"/>
                <w:i/>
                <w:sz w:val="19"/>
              </w:rPr>
              <w:t>Exemple, présenté comme une hypothèse : le miroir ne reflète pas fidèlement la pièce ; la perspective, parfaitement maîtrisée, mentirait pour dire quelque chose de vrai sur les apparences.</w:t>
            </w:r>
          </w:p>
          <w:p/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Relisez-vous</w:t>
      </w:r>
    </w:p>
    <w:p>
      <w:pPr>
        <w:spacing w:after="40"/>
      </w:pPr>
      <w:r>
        <w:rPr>
          <w:b w:val="0"/>
          <w:i w:val="0"/>
        </w:rPr>
        <w:t>☐  Ai-je décrit ma composition, et pas seulement mon sujet ?</w:t>
      </w:r>
    </w:p>
    <w:p>
      <w:pPr>
        <w:spacing w:after="40"/>
      </w:pPr>
      <w:r>
        <w:rPr>
          <w:b w:val="0"/>
          <w:i w:val="0"/>
        </w:rPr>
        <w:t>☐  Ai-je retenu quelques éléments qui font sens, plutôt qu'une liste ?</w:t>
      </w:r>
    </w:p>
    <w:p>
      <w:pPr>
        <w:spacing w:after="40"/>
      </w:pPr>
      <w:r>
        <w:rPr>
          <w:b w:val="0"/>
          <w:i w:val="0"/>
        </w:rPr>
        <w:t>☐  Le point de vue que mon œuvre impose au spectateur est-il dit ?</w:t>
      </w:r>
    </w:p>
    <w:p>
      <w:pPr>
        <w:spacing w:after="40"/>
      </w:pPr>
      <w:r>
        <w:rPr>
          <w:b w:val="0"/>
          <w:i w:val="0"/>
        </w:rPr>
        <w:t>☐  Mon écart avec la convention est-il nommé, même s'il est modeste ?</w:t>
      </w:r>
    </w:p>
    <w:p>
      <w:pPr>
        <w:spacing w:after="40"/>
      </w:pPr>
      <w:r>
        <w:rPr>
          <w:b w:val="0"/>
          <w:i w:val="0"/>
        </w:rPr>
        <w:t>☐  Ces lignes s'accordent-elles avec ce que je cherche à rendre visible ?</w:t>
      </w:r>
    </w:p>
    <w:p>
      <w:pPr>
        <w:spacing w:after="80"/>
      </w:pPr>
      <w:r>
        <w:rPr>
          <w:b w:val="0"/>
          <w:i w:val="0"/>
          <w:color w:val="555555"/>
          <w:sz w:val="19"/>
        </w:rPr>
        <w:t>Le compte rendu complet du webinaire : lacondamine.org/blog/2023/09/28/2-novembre-2023-les-enjeux-de-la-creation-construire-une-demarche-artistique-vol-2/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La Condamine, association loi 1901 · lacondamine.org — Fiche pratique n° 2, d'après le webinaire de Pierre-Benoit Roux du 16 novembre 2023. Licence Creative Commons BY-NC-SA 4.0 : vous pouvez copier, partager et adapter cette fiche, sans usage commercial, en citant La Condamine avec un lien vers lacondamine.org, et en la diffusant sous la même licence.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Lire la composition d'une œuvre pour écrire sa démarche</dc:title>
  <dc:subject/>
  <dc:creator>La Condamine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